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821C" w14:textId="77777777" w:rsidR="0063681A" w:rsidRPr="00DC0E02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70816506" w:rsidR="00E94FD2" w:rsidRPr="00DC0E02" w:rsidRDefault="0063681A" w:rsidP="003D35D7">
                            <w:pPr>
                              <w:spacing w:line="863" w:lineRule="exact"/>
                              <w:rPr>
                                <w:b/>
                                <w:sz w:val="56"/>
                                <w:szCs w:val="56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pt-BR"/>
                              </w:rPr>
                              <w:t>Prevenção ao suicídio</w:t>
                            </w:r>
                            <w:r>
                              <w:rPr>
                                <w:color w:val="002677"/>
                                <w:sz w:val="56"/>
                                <w:szCs w:val="56"/>
                                <w:lang w:val="pt-B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23DA821C" w14:textId="77777777" w:rsidR="0063681A" w:rsidRPr="00DC0E02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70816506" w:rsidR="00E94FD2" w:rsidRPr="00DC0E02" w:rsidRDefault="0063681A" w:rsidP="003D35D7">
                      <w:pPr>
                        <w:spacing w:line="863" w:lineRule="exact"/>
                        <w:rPr>
                          <w:b/>
                          <w:sz w:val="56"/>
                          <w:szCs w:val="56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val="pt-BR"/>
                        </w:rPr>
                        <w:t>Prevenção ao suicídio</w:t>
                      </w:r>
                      <w:r>
                        <w:rPr>
                          <w:color w:val="002677"/>
                          <w:sz w:val="56"/>
                          <w:szCs w:val="56"/>
                          <w:lang w:val="pt-B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1A1040E" w:rsidR="00E94FD2" w:rsidRPr="00DC0E02" w:rsidRDefault="00291823" w:rsidP="0063681A">
      <w:pPr>
        <w:pStyle w:val="BodyText"/>
        <w:rPr>
          <w:b/>
          <w:color w:val="002677"/>
          <w:sz w:val="34"/>
          <w:szCs w:val="22"/>
          <w:lang w:val="es-419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setembro</w:t>
      </w:r>
    </w:p>
    <w:p w14:paraId="1F126A32" w14:textId="2080C3AD" w:rsidR="006D195E" w:rsidRPr="00DC0E02" w:rsidRDefault="006D195E" w:rsidP="006D195E">
      <w:pPr>
        <w:pStyle w:val="BodyText"/>
        <w:ind w:firstLine="720"/>
        <w:rPr>
          <w:b/>
          <w:color w:val="002677"/>
          <w:sz w:val="34"/>
          <w:szCs w:val="22"/>
          <w:lang w:val="es-419"/>
        </w:rPr>
      </w:pPr>
    </w:p>
    <w:p w14:paraId="79061306" w14:textId="77777777" w:rsidR="00A67D88" w:rsidRPr="00DC0E02" w:rsidRDefault="00291823" w:rsidP="00291823">
      <w:pPr>
        <w:pStyle w:val="NormalWeb"/>
        <w:spacing w:before="0" w:beforeAutospacing="0" w:after="0" w:afterAutospacing="0"/>
        <w:rPr>
          <w:sz w:val="22"/>
          <w:szCs w:val="22"/>
          <w:lang w:val="es-419"/>
        </w:rPr>
      </w:pPr>
      <w:r>
        <w:rPr>
          <w:rFonts w:ascii="Arial" w:hAnsi="Arial"/>
          <w:b/>
          <w:bCs/>
          <w:sz w:val="22"/>
          <w:szCs w:val="22"/>
          <w:lang w:val="pt-BR"/>
        </w:rPr>
        <w:t>Prevenção do suicídio</w:t>
      </w:r>
      <w:r>
        <w:rPr>
          <w:sz w:val="22"/>
          <w:szCs w:val="22"/>
          <w:lang w:val="pt-BR"/>
        </w:rPr>
        <w:t xml:space="preserve"> </w:t>
      </w:r>
    </w:p>
    <w:p w14:paraId="57F210F0" w14:textId="3BDF1A70" w:rsidR="00291823" w:rsidRPr="00DC0E02" w:rsidRDefault="00291823" w:rsidP="002918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419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De acordo com as últimas estimativas da OMS, o suicídio continua sendo uma das principais causas de morte em todo o mundo, portanto, a sua prevenção deve ser levada a sério. Este programa de treinamento aumenta a conscientização sobre os fatores de risco do suicídio e como intervir se você acreditar que alguém está em risco.</w:t>
      </w:r>
    </w:p>
    <w:p w14:paraId="7C80A3B8" w14:textId="77777777" w:rsidR="00291823" w:rsidRPr="00DC0E02" w:rsidRDefault="00291823" w:rsidP="00291823">
      <w:pPr>
        <w:widowControl/>
        <w:autoSpaceDE/>
        <w:autoSpaceDN/>
        <w:rPr>
          <w:rFonts w:eastAsia="Times New Roman"/>
          <w:lang w:val="es-419"/>
        </w:rPr>
      </w:pPr>
      <w:r>
        <w:rPr>
          <w:rFonts w:eastAsia="Times New Roman"/>
          <w:lang w:val="pt-BR"/>
        </w:rPr>
        <w:t> </w:t>
      </w:r>
    </w:p>
    <w:p w14:paraId="6E15D68E" w14:textId="77777777" w:rsidR="00291823" w:rsidRPr="00DC0E02" w:rsidRDefault="00291823" w:rsidP="00291823">
      <w:pPr>
        <w:widowControl/>
        <w:autoSpaceDE/>
        <w:autoSpaceDN/>
        <w:rPr>
          <w:rFonts w:eastAsia="Times New Roman"/>
          <w:color w:val="000000"/>
          <w:lang w:val="es-419"/>
        </w:rPr>
      </w:pPr>
      <w:r>
        <w:rPr>
          <w:rFonts w:eastAsia="Times New Roman"/>
          <w:color w:val="000000"/>
          <w:lang w:val="pt-BR"/>
        </w:rPr>
        <w:t>O que os participantes aprenderão:</w:t>
      </w:r>
    </w:p>
    <w:p w14:paraId="56D50A95" w14:textId="77777777" w:rsidR="00291823" w:rsidRPr="00DC0E02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color w:val="000000"/>
          <w:lang w:val="pt-BR"/>
        </w:rPr>
        <w:t>Aumentar a conscientização sobre os sinais de alerta de suicídio</w:t>
      </w:r>
    </w:p>
    <w:p w14:paraId="4603DFDA" w14:textId="77777777" w:rsidR="00291823" w:rsidRPr="00DC0E02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color w:val="000000"/>
          <w:lang w:val="pt-BR"/>
        </w:rPr>
        <w:t>Identificar recursos para si mesmo e para outros</w:t>
      </w:r>
    </w:p>
    <w:p w14:paraId="1DAF935A" w14:textId="77777777" w:rsidR="00291823" w:rsidRPr="00DC0E02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color w:val="000000"/>
          <w:lang w:val="pt-BR"/>
        </w:rPr>
        <w:t>Identificar fatos e dissipar mitos sobre o suicídio</w:t>
      </w:r>
    </w:p>
    <w:p w14:paraId="73B49F69" w14:textId="77777777" w:rsidR="00291823" w:rsidRPr="00DC0E02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color w:val="000000"/>
          <w:lang w:val="pt-BR"/>
        </w:rPr>
        <w:t>Aumentar a conscientização sobre como o suicídio afeta as pessoas lésbicas, gays, bissexuais e transgêneros (LGBT)</w:t>
      </w:r>
    </w:p>
    <w:p w14:paraId="7354766D" w14:textId="77777777" w:rsidR="00291823" w:rsidRPr="00DC0E02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color w:val="000000"/>
          <w:lang w:val="pt-BR"/>
        </w:rPr>
        <w:t>Discutir como a depressão, a ansiedade, bem como o uso indevido de substâncias e álcool afetam o risco de suicídio</w:t>
      </w:r>
    </w:p>
    <w:p w14:paraId="0A503A66" w14:textId="77777777" w:rsidR="00291823" w:rsidRPr="00DC0E02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lang w:val="es-419"/>
        </w:rPr>
      </w:pPr>
      <w:r>
        <w:rPr>
          <w:rFonts w:eastAsia="Times New Roman"/>
          <w:color w:val="000000"/>
          <w:lang w:val="pt-BR"/>
        </w:rPr>
        <w:t>Discutir como usar o modelo QPR (Perguntar, Persuadir, Encaminhar) para intervir com alguém em risco de suicídio</w:t>
      </w:r>
    </w:p>
    <w:p w14:paraId="7E1C2F77" w14:textId="42DD05D7" w:rsidR="006343FB" w:rsidRPr="00DC0E02" w:rsidRDefault="006343FB" w:rsidP="00291823">
      <w:pPr>
        <w:widowControl/>
        <w:autoSpaceDE/>
        <w:autoSpaceDN/>
        <w:ind w:left="540"/>
        <w:rPr>
          <w:lang w:val="es-419"/>
        </w:rPr>
      </w:pPr>
    </w:p>
    <w:p w14:paraId="4632BD9D" w14:textId="77777777" w:rsidR="00F926EB" w:rsidRPr="00DC0E02" w:rsidRDefault="00F926EB" w:rsidP="009A6435">
      <w:pPr>
        <w:pStyle w:val="BodyText"/>
        <w:ind w:right="600"/>
        <w:jc w:val="center"/>
        <w:rPr>
          <w:szCs w:val="22"/>
          <w:lang w:val="es-419"/>
        </w:rPr>
      </w:pPr>
    </w:p>
    <w:p w14:paraId="152C88DA" w14:textId="77777777" w:rsidR="00F926EB" w:rsidRPr="00DC0E02" w:rsidRDefault="00F926EB" w:rsidP="009A6435">
      <w:pPr>
        <w:pStyle w:val="BodyText"/>
        <w:ind w:right="600"/>
        <w:jc w:val="center"/>
        <w:rPr>
          <w:szCs w:val="22"/>
          <w:lang w:val="es-419"/>
        </w:rPr>
      </w:pPr>
    </w:p>
    <w:p w14:paraId="012ACEE1" w14:textId="025515A8" w:rsidR="00A14437" w:rsidRPr="00DC0E02" w:rsidRDefault="00527E9F" w:rsidP="009A6435">
      <w:pPr>
        <w:pStyle w:val="BodyText"/>
        <w:ind w:right="600"/>
        <w:jc w:val="center"/>
        <w:rPr>
          <w:sz w:val="20"/>
          <w:lang w:val="es-419"/>
        </w:rPr>
      </w:pPr>
      <w:r>
        <w:rPr>
          <w:szCs w:val="22"/>
          <w:lang w:val="pt-BR"/>
        </w:rPr>
        <w:t>Inscreva-se para uma sessão de treinamento ao vivo com duração de uma hora ou use a opção sob demanda para assistir ao treinamento quando lhe for conveniente. As opções de treinamento estão disponíveis em inglês globalmente.</w:t>
      </w:r>
    </w:p>
    <w:p w14:paraId="624F494E" w14:textId="77777777" w:rsidR="00A14437" w:rsidRPr="00DC0E02" w:rsidRDefault="00A14437" w:rsidP="00A14437">
      <w:pPr>
        <w:pStyle w:val="BodyText"/>
        <w:ind w:firstLine="720"/>
        <w:rPr>
          <w:b/>
          <w:sz w:val="20"/>
          <w:lang w:val="es-419"/>
        </w:rPr>
      </w:pPr>
    </w:p>
    <w:p w14:paraId="6495D2B9" w14:textId="77777777" w:rsidR="00A14437" w:rsidRPr="00DC0E02" w:rsidRDefault="00A14437">
      <w:pPr>
        <w:spacing w:before="95"/>
        <w:ind w:left="402"/>
        <w:rPr>
          <w:b/>
          <w:color w:val="002677"/>
          <w:sz w:val="34"/>
          <w:lang w:val="es-419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291823" w:rsidRPr="00466541" w14:paraId="37C0D7FB" w14:textId="3377453C" w:rsidTr="00367188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DC0E0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DC0E0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39821871" w14:textId="22EC5DA1" w:rsidR="00E659DD" w:rsidRPr="00DC0E0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1E66A1EF" w14:textId="625F099D" w:rsidR="00E659DD" w:rsidRPr="00DC0E0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</w:p>
          <w:p w14:paraId="42E72E22" w14:textId="2E15B05D" w:rsidR="008406BB" w:rsidRPr="00DC0E02" w:rsidRDefault="00DC0E02" w:rsidP="00466541">
            <w:pPr>
              <w:spacing w:before="95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hyperlink r:id="rId11" w:history="1">
              <w:r w:rsidR="00F926EB">
                <w:rPr>
                  <w:rStyle w:val="Hyperlink"/>
                  <w:b/>
                  <w:bCs/>
                  <w:sz w:val="28"/>
                  <w:szCs w:val="28"/>
                  <w:lang w:val="pt-BR"/>
                </w:rPr>
                <w:t>Assista aqui</w:t>
              </w:r>
            </w:hyperlink>
          </w:p>
          <w:p w14:paraId="50450A0E" w14:textId="77777777" w:rsidR="008406BB" w:rsidRPr="00DC0E02" w:rsidRDefault="008406BB" w:rsidP="00466541">
            <w:pPr>
              <w:spacing w:before="95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00C09517" w14:textId="0E21D4A3" w:rsidR="00E659DD" w:rsidRPr="00DC0E02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it-IT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06167B9B" w14:textId="6E6BEB5F" w:rsidR="00E659DD" w:rsidRPr="00DC0E0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color w:val="000000" w:themeColor="text1"/>
                <w:sz w:val="28"/>
                <w:szCs w:val="18"/>
                <w:lang w:val="pt-BR"/>
              </w:rPr>
              <w:t xml:space="preserve">Assista ao resumo de 10 minutos </w:t>
            </w: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  <w:lang w:val="pt-BR"/>
                </w:rPr>
                <w:t>aqui</w:t>
              </w:r>
            </w:hyperlink>
          </w:p>
          <w:p w14:paraId="35C264EE" w14:textId="02546B14" w:rsidR="00E659DD" w:rsidRPr="00DC0E02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419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145B049F" w:rsidR="00E659DD" w:rsidRPr="00DC0E0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11 de setembro</w:t>
            </w:r>
          </w:p>
          <w:p w14:paraId="07F1C647" w14:textId="0C96532A" w:rsidR="00E659DD" w:rsidRPr="00DC0E0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7h às 8h, horário de verão britânico</w:t>
            </w:r>
          </w:p>
          <w:p w14:paraId="28F4B4C1" w14:textId="1ECFC24E" w:rsidR="00E659DD" w:rsidRPr="00DC0E0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0F9E6105" w14:textId="77777777" w:rsidR="00E659DD" w:rsidRPr="00DC0E0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</w:p>
          <w:p w14:paraId="7DA6D680" w14:textId="429E77B2" w:rsidR="00E659DD" w:rsidRPr="003E7D03" w:rsidRDefault="00DC0E0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926EB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17CD062C" w:rsidR="00E659DD" w:rsidRPr="00DC0E02" w:rsidRDefault="00E659DD" w:rsidP="00AF2BA3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11 de setembro</w:t>
            </w:r>
          </w:p>
          <w:p w14:paraId="7065DE9B" w14:textId="79958B95" w:rsidR="00E659DD" w:rsidRPr="00DC0E02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18h, horário de verão britânico</w:t>
            </w:r>
          </w:p>
          <w:p w14:paraId="720960DD" w14:textId="77777777" w:rsidR="00E659DD" w:rsidRPr="00DC0E02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2EF0B467" w14:textId="77777777" w:rsidR="00E659DD" w:rsidRPr="00DC0E0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047FD6C1" w14:textId="4436A32F" w:rsidR="00E659DD" w:rsidRPr="003E7D03" w:rsidRDefault="00DC0E0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926EB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78CFC122" w:rsidR="00E659DD" w:rsidRPr="00DC0E02" w:rsidRDefault="00B07641" w:rsidP="00AF2BA3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13 de setembro</w:t>
            </w:r>
          </w:p>
          <w:p w14:paraId="295026FD" w14:textId="69B8EEAC" w:rsidR="00E659DD" w:rsidRPr="00DC0E02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18h, horário de verão britânico</w:t>
            </w:r>
          </w:p>
          <w:p w14:paraId="5C5B71C9" w14:textId="77777777" w:rsidR="00E659DD" w:rsidRPr="00DC0E02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7AC4E437" w14:textId="77777777" w:rsidR="00E659DD" w:rsidRPr="00DC0E0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375E4D1B" w14:textId="6381CAB7" w:rsidR="00E659DD" w:rsidRPr="003E7D03" w:rsidRDefault="00DC0E0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926EB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3EB94B91" w:rsidR="00B07641" w:rsidRPr="00DC0E02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14 de setembro</w:t>
            </w:r>
          </w:p>
          <w:p w14:paraId="17AD62AA" w14:textId="77777777" w:rsidR="00B07641" w:rsidRPr="00DC0E02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13h às 14h, horário de verão britânico</w:t>
            </w:r>
          </w:p>
          <w:p w14:paraId="71AECB94" w14:textId="77777777" w:rsidR="00B07641" w:rsidRPr="00DC0E02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59C4D2F7" w14:textId="77777777" w:rsidR="00B07641" w:rsidRPr="00DC0E02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01A7E80A" w14:textId="35FD2962" w:rsidR="00E659DD" w:rsidRDefault="00DC0E02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926EB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DC0E02" w:rsidRDefault="006343FB" w:rsidP="007B3D44">
      <w:pPr>
        <w:pStyle w:val="BodyText"/>
        <w:spacing w:before="10"/>
        <w:ind w:left="720"/>
        <w:rPr>
          <w:b/>
          <w:szCs w:val="32"/>
          <w:lang w:val="es-419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6BA4A6E7" w:rsidR="00FF2F0A" w:rsidRPr="00DC0E02" w:rsidRDefault="00652FF1">
      <w:pPr>
        <w:pStyle w:val="BodyText"/>
        <w:rPr>
          <w:sz w:val="20"/>
          <w:lang w:val="es-419"/>
        </w:rPr>
      </w:pPr>
      <w:r>
        <w:rPr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727BE61" w:rsidR="005E614A" w:rsidRPr="00DC0E02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es-419"/>
                              </w:rPr>
                            </w:pPr>
                            <w:r>
                              <w:rPr>
                                <w:color w:val="002677"/>
                                <w:lang w:val="pt-BR"/>
                              </w:rPr>
                              <w:t xml:space="preserve">O treinamento do próximo mês se concentrará em como apoiar questões de saúde mental entre amigos e familiares. Fique de olho nos links de inscrição para participar da sessão ao vivo ou use a opção sob demanda para assistir à gravação quando lhe for conveniente.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6727BE61" w:rsidR="005E614A" w:rsidRPr="00DC0E02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es-419"/>
                        </w:rPr>
                      </w:pPr>
                      <w:r>
                        <w:rPr>
                          <w:color w:val="002677"/>
                          <w:lang w:val="pt-BR"/>
                        </w:rPr>
                        <w:t xml:space="preserve">O treinamento do próximo mês se concentrará em como apoiar questões de saúde mental entre amigos e familiares. Fique de olho nos links de inscrição para participar da sessão ao vivo ou use a opção sob demanda para assistir à gravação quando lhe for conveniente.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DC0E02" w:rsidRDefault="006343FB">
      <w:pPr>
        <w:pStyle w:val="BodyText"/>
        <w:rPr>
          <w:sz w:val="20"/>
          <w:lang w:val="es-419"/>
        </w:rPr>
      </w:pPr>
      <w:r>
        <w:rPr>
          <w:lang w:val="pt-BR"/>
        </w:rPr>
        <w:tab/>
      </w:r>
    </w:p>
    <w:p w14:paraId="088826F0" w14:textId="002F987E" w:rsidR="00466541" w:rsidRPr="00DC0E02" w:rsidRDefault="00466541">
      <w:pPr>
        <w:pStyle w:val="BodyText"/>
        <w:rPr>
          <w:sz w:val="20"/>
          <w:lang w:val="es-419"/>
        </w:rPr>
      </w:pPr>
    </w:p>
    <w:p w14:paraId="4D12F599" w14:textId="2F6AACE5" w:rsidR="00FF2F0A" w:rsidRPr="00DC0E02" w:rsidRDefault="00FF2F0A">
      <w:pPr>
        <w:pStyle w:val="BodyText"/>
        <w:rPr>
          <w:sz w:val="20"/>
          <w:lang w:val="es-419"/>
        </w:rPr>
      </w:pPr>
    </w:p>
    <w:p w14:paraId="292A6C6A" w14:textId="36D7DA5B" w:rsidR="00E94FD2" w:rsidRPr="00DC0E02" w:rsidRDefault="00E94FD2">
      <w:pPr>
        <w:pStyle w:val="BodyText"/>
        <w:rPr>
          <w:sz w:val="20"/>
          <w:lang w:val="es-419"/>
        </w:rPr>
      </w:pPr>
    </w:p>
    <w:p w14:paraId="5B8DDEA5" w14:textId="58F3CEC3" w:rsidR="00E94FD2" w:rsidRPr="00DC0E02" w:rsidRDefault="00E94FD2">
      <w:pPr>
        <w:pStyle w:val="BodyText"/>
        <w:rPr>
          <w:sz w:val="20"/>
          <w:lang w:val="es-419"/>
        </w:rPr>
      </w:pPr>
    </w:p>
    <w:p w14:paraId="6CA34C5C" w14:textId="574AD4AA" w:rsidR="00E94FD2" w:rsidRPr="00DC0E02" w:rsidRDefault="00E94FD2">
      <w:pPr>
        <w:pStyle w:val="BodyText"/>
        <w:spacing w:before="2"/>
        <w:rPr>
          <w:sz w:val="25"/>
          <w:lang w:val="es-419"/>
        </w:rPr>
      </w:pPr>
    </w:p>
    <w:p w14:paraId="0686841C" w14:textId="25334AF6" w:rsidR="00E94FD2" w:rsidRPr="00DC0E02" w:rsidRDefault="00E94FD2">
      <w:pPr>
        <w:pStyle w:val="BodyText"/>
        <w:rPr>
          <w:sz w:val="20"/>
          <w:lang w:val="es-419"/>
        </w:rPr>
      </w:pPr>
    </w:p>
    <w:p w14:paraId="7186D599" w14:textId="53A805CF" w:rsidR="00E94FD2" w:rsidRPr="00DC0E02" w:rsidRDefault="00E94FD2">
      <w:pPr>
        <w:pStyle w:val="BodyText"/>
        <w:rPr>
          <w:sz w:val="22"/>
          <w:lang w:val="es-419"/>
        </w:rPr>
      </w:pPr>
    </w:p>
    <w:p w14:paraId="5CBD4DF5" w14:textId="77777777" w:rsidR="00E94FD2" w:rsidRPr="00DC0E02" w:rsidRDefault="008E3095">
      <w:pPr>
        <w:spacing w:before="94"/>
        <w:ind w:left="913" w:right="879"/>
        <w:jc w:val="center"/>
        <w:rPr>
          <w:b/>
          <w:sz w:val="24"/>
          <w:lang w:val="es-419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Pr="00DC0E02" w:rsidRDefault="00E94FD2">
      <w:pPr>
        <w:pStyle w:val="BodyText"/>
        <w:rPr>
          <w:b/>
          <w:sz w:val="20"/>
          <w:lang w:val="es-419"/>
        </w:rPr>
      </w:pPr>
    </w:p>
    <w:p w14:paraId="619240E4" w14:textId="77777777" w:rsidR="00E94FD2" w:rsidRPr="00DC0E02" w:rsidRDefault="00E94FD2">
      <w:pPr>
        <w:pStyle w:val="BodyText"/>
        <w:rPr>
          <w:b/>
          <w:sz w:val="20"/>
          <w:lang w:val="es-419"/>
        </w:rPr>
      </w:pPr>
    </w:p>
    <w:p w14:paraId="42D05B4C" w14:textId="77777777" w:rsidR="00E94FD2" w:rsidRPr="00DC0E02" w:rsidRDefault="00E94FD2">
      <w:pPr>
        <w:pStyle w:val="BodyText"/>
        <w:rPr>
          <w:b/>
          <w:sz w:val="20"/>
          <w:lang w:val="es-419"/>
        </w:rPr>
      </w:pPr>
    </w:p>
    <w:p w14:paraId="4E4B3EBC" w14:textId="77777777" w:rsidR="00E94FD2" w:rsidRPr="00DC0E02" w:rsidRDefault="00E94FD2">
      <w:pPr>
        <w:pStyle w:val="BodyText"/>
        <w:rPr>
          <w:b/>
          <w:sz w:val="20"/>
          <w:lang w:val="es-419"/>
        </w:rPr>
      </w:pPr>
    </w:p>
    <w:p w14:paraId="0FEF643B" w14:textId="59FF3809" w:rsidR="009E14D1" w:rsidRPr="00DC0E02" w:rsidRDefault="009E14D1" w:rsidP="00DC0E02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DC0E0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</w:t>
      </w:r>
      <w:r w:rsidR="00DC0E0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 profissional. Por causa de possíveis conflitos de interesse, não podemos oferecer consulta jurídica em casos que possam envolver ação jurídica contra a Optum e suas</w:t>
      </w:r>
      <w:r w:rsidR="00DC0E0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 participante receba tais serviços, seja direta ou indiretamente (ex.: empregadora ou plano de saúde). Este programa e todos os seus</w:t>
      </w:r>
      <w:r w:rsidR="00DC0E0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DC0E0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Assistência ao Funcionário podem variar com base nos requisitos do contrato ou</w:t>
      </w:r>
      <w:r w:rsidR="00DC0E0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DC0E02" w:rsidRDefault="009E14D1" w:rsidP="009E14D1">
      <w:pPr>
        <w:spacing w:line="276" w:lineRule="auto"/>
        <w:rPr>
          <w:sz w:val="16"/>
          <w:szCs w:val="16"/>
          <w:lang w:val="es-419"/>
        </w:rPr>
      </w:pPr>
    </w:p>
    <w:p w14:paraId="2A76090F" w14:textId="6B88E02F" w:rsidR="00E94FD2" w:rsidRPr="00DC0E02" w:rsidRDefault="009E14D1" w:rsidP="00DC0E02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  <w:lang w:val="pt-BR"/>
        </w:rPr>
        <w:t>© 2023 Optum, Inc. Todos os direitos reservados. A Optum é uma marca registrada da Optum, Inc. nos Estados Unidos e em outras jurisdições. Todas as demais marcas ou os nomes de</w:t>
      </w:r>
      <w:r w:rsidR="00DC0E0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DC0E02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9"/>
  </w:num>
  <w:num w:numId="6" w16cid:durableId="1547446166">
    <w:abstractNumId w:val="8"/>
  </w:num>
  <w:num w:numId="7" w16cid:durableId="950166687">
    <w:abstractNumId w:val="6"/>
  </w:num>
  <w:num w:numId="8" w16cid:durableId="1086028517">
    <w:abstractNumId w:val="1"/>
  </w:num>
  <w:num w:numId="9" w16cid:durableId="565998517">
    <w:abstractNumId w:val="7"/>
  </w:num>
  <w:num w:numId="10" w16cid:durableId="71921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E5D95"/>
    <w:rsid w:val="00351DAF"/>
    <w:rsid w:val="00367188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3681A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67D88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C03BD1"/>
    <w:rsid w:val="00C82C90"/>
    <w:rsid w:val="00CB45A2"/>
    <w:rsid w:val="00CE3C03"/>
    <w:rsid w:val="00CE6430"/>
    <w:rsid w:val="00D72FA1"/>
    <w:rsid w:val="00DC0E02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926EB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2WaQA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6c92103afeb3103b9ac7005056819d4d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2WpQ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ea7b9456feaa103bbdbf00505681f3f7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4N000006A2WkQAK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apworklife.my.site.com/NonUSTrainingForm/s/intlregistrationpage?c__recordId=a274N000006A2Wf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Mauricio Buitrago</cp:lastModifiedBy>
  <cp:revision>12</cp:revision>
  <dcterms:created xsi:type="dcterms:W3CDTF">2023-07-06T12:14:00Z</dcterms:created>
  <dcterms:modified xsi:type="dcterms:W3CDTF">2023-08-15T06:26:00Z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