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5D95BFB0" w:rsidR="00E94FD2" w:rsidRDefault="003717A4">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1E68DED">
                <wp:simplePos x="0" y="0"/>
                <wp:positionH relativeFrom="column">
                  <wp:posOffset>-257175</wp:posOffset>
                </wp:positionH>
                <wp:positionV relativeFrom="paragraph">
                  <wp:posOffset>111125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Pr="003717A4" w:rsidRDefault="00827030" w:rsidP="003D35D7">
                            <w:pPr>
                              <w:bidi/>
                              <w:spacing w:line="863" w:lineRule="exact"/>
                              <w:rPr>
                                <w:b/>
                                <w:color w:val="002677"/>
                                <w:sz w:val="44"/>
                                <w:szCs w:val="44"/>
                              </w:rPr>
                            </w:pPr>
                            <w:r w:rsidRPr="003717A4">
                              <w:rPr>
                                <w:b/>
                                <w:bCs/>
                                <w:color w:val="002677"/>
                                <w:sz w:val="44"/>
                                <w:szCs w:val="44"/>
                                <w:rtl/>
                                <w:lang w:bidi="he"/>
                              </w:rPr>
                              <w:t>הדרכה לחברים:</w:t>
                            </w:r>
                          </w:p>
                          <w:p w14:paraId="3A12A25E" w14:textId="70816506" w:rsidR="00E94FD2" w:rsidRPr="003717A4" w:rsidRDefault="0063681A" w:rsidP="003D35D7">
                            <w:pPr>
                              <w:bidi/>
                              <w:spacing w:line="863" w:lineRule="exact"/>
                              <w:rPr>
                                <w:b/>
                                <w:sz w:val="96"/>
                                <w:szCs w:val="96"/>
                              </w:rPr>
                            </w:pPr>
                            <w:r w:rsidRPr="003717A4">
                              <w:rPr>
                                <w:b/>
                                <w:bCs/>
                                <w:color w:val="002677"/>
                                <w:sz w:val="96"/>
                                <w:szCs w:val="96"/>
                                <w:rtl/>
                                <w:lang w:bidi="he"/>
                              </w:rPr>
                              <w:t>מניעת התאבדות</w:t>
                            </w:r>
                            <w:r w:rsidRPr="003717A4">
                              <w:rPr>
                                <w:color w:val="002677"/>
                                <w:sz w:val="96"/>
                                <w:szCs w:val="9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20.25pt;margin-top:8.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" filled="f" stroked="f">
                <v:textbox inset="0,0,0,0">
                  <w:txbxContent>
                    <w:p w14:paraId="23DA821C" w14:textId="77777777" w:rsidR="0063681A" w:rsidRPr="003717A4" w:rsidRDefault="00827030" w:rsidP="003D35D7">
                      <w:pPr>
                        <w:bidi/>
                        <w:spacing w:line="863" w:lineRule="exact"/>
                        <w:rPr>
                          <w:b/>
                          <w:color w:val="002677"/>
                          <w:sz w:val="44"/>
                          <w:szCs w:val="44"/>
                        </w:rPr>
                      </w:pPr>
                      <w:r w:rsidRPr="003717A4">
                        <w:rPr>
                          <w:b/>
                          <w:bCs/>
                          <w:color w:val="002677"/>
                          <w:sz w:val="44"/>
                          <w:szCs w:val="44"/>
                          <w:rtl/>
                          <w:lang w:bidi="he"/>
                        </w:rPr>
                        <w:t>הדרכה לחברים:</w:t>
                      </w:r>
                    </w:p>
                    <w:p w14:paraId="3A12A25E" w14:textId="70816506" w:rsidR="00E94FD2" w:rsidRPr="003717A4" w:rsidRDefault="0063681A" w:rsidP="003D35D7">
                      <w:pPr>
                        <w:bidi/>
                        <w:spacing w:line="863" w:lineRule="exact"/>
                        <w:rPr>
                          <w:b/>
                          <w:sz w:val="96"/>
                          <w:szCs w:val="96"/>
                        </w:rPr>
                      </w:pPr>
                      <w:r w:rsidRPr="003717A4">
                        <w:rPr>
                          <w:b/>
                          <w:bCs/>
                          <w:color w:val="002677"/>
                          <w:sz w:val="96"/>
                          <w:szCs w:val="96"/>
                          <w:rtl/>
                          <w:lang w:bidi="he"/>
                        </w:rPr>
                        <w:t>מניעת התאבדות</w:t>
                      </w:r>
                      <w:r w:rsidRPr="003717A4">
                        <w:rPr>
                          <w:color w:val="002677"/>
                          <w:sz w:val="96"/>
                          <w:szCs w:val="96"/>
                        </w:rPr>
                        <w:br/>
                      </w:r>
                    </w:p>
                  </w:txbxContent>
                </v:textbox>
              </v:shape>
            </w:pict>
          </mc:Fallback>
        </mc:AlternateContent>
      </w:r>
    </w:p>
    <w:p w14:paraId="0B1D46BB" w14:textId="6DD337ED" w:rsidR="004F3E6D" w:rsidRDefault="004F3E6D">
      <w:pPr>
        <w:pStyle w:val="BodyText"/>
        <w:rPr>
          <w:rFonts w:ascii="Times New Roman"/>
          <w:sz w:val="20"/>
        </w:rPr>
      </w:pPr>
    </w:p>
    <w:p w14:paraId="350D4FED" w14:textId="26A2BAA1" w:rsidR="00E94FD2" w:rsidRDefault="00E94FD2">
      <w:pPr>
        <w:pStyle w:val="BodyText"/>
        <w:rPr>
          <w:rFonts w:ascii="Times New Roman"/>
          <w:sz w:val="20"/>
        </w:rPr>
      </w:pPr>
    </w:p>
    <w:p w14:paraId="5AC0125C" w14:textId="127996AA"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bidi/>
        <w:rPr>
          <w:b/>
          <w:color w:val="002677"/>
          <w:sz w:val="34"/>
          <w:szCs w:val="22"/>
        </w:rPr>
      </w:pPr>
      <w:r>
        <w:rPr>
          <w:b/>
          <w:bCs/>
          <w:color w:val="002677"/>
          <w:sz w:val="34"/>
          <w:szCs w:val="22"/>
          <w:rtl/>
          <w:lang w:bidi="he"/>
        </w:rPr>
        <w:t>הדרכות מתוכננות בספטמבר</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bidi/>
        <w:spacing w:before="0" w:beforeAutospacing="0" w:after="0" w:afterAutospacing="0"/>
        <w:rPr>
          <w:sz w:val="22"/>
          <w:szCs w:val="22"/>
        </w:rPr>
      </w:pPr>
      <w:r>
        <w:rPr>
          <w:rFonts w:ascii="Arial" w:hAnsi="Arial"/>
          <w:b/>
          <w:bCs/>
          <w:sz w:val="22"/>
          <w:szCs w:val="22"/>
          <w:rtl/>
          <w:lang w:bidi="he"/>
        </w:rPr>
        <w:t>מניעת התאבדות</w:t>
      </w:r>
      <w:r>
        <w:rPr>
          <w:sz w:val="22"/>
          <w:szCs w:val="22"/>
        </w:rPr>
        <w:t xml:space="preserve"> </w:t>
      </w:r>
    </w:p>
    <w:p w14:paraId="57F210F0" w14:textId="3BDF1A70" w:rsidR="00291823" w:rsidRPr="00291823" w:rsidRDefault="00291823" w:rsidP="00291823">
      <w:pPr>
        <w:pStyle w:val="NormalWeb"/>
        <w:bidi/>
        <w:spacing w:before="0" w:beforeAutospacing="0" w:after="0" w:afterAutospacing="0"/>
        <w:rPr>
          <w:rFonts w:ascii="Arial" w:hAnsi="Arial" w:cs="Arial"/>
          <w:color w:val="000000"/>
          <w:sz w:val="22"/>
          <w:szCs w:val="22"/>
        </w:rPr>
      </w:pPr>
      <w:r>
        <w:rPr>
          <w:rFonts w:ascii="Arial" w:hAnsi="Arial" w:cs="Arial"/>
          <w:color w:val="000000"/>
          <w:sz w:val="22"/>
          <w:szCs w:val="22"/>
          <w:rtl/>
          <w:lang w:bidi="he"/>
        </w:rPr>
        <w:t>התאבדות נותרה אחת מסיבות המוות המובילות בעולם, על פי ההערכות האחרונות של ארגון הבריאות העולמי, ולכן יש להתייחס ברצינות למניעת התאבדות. תוכנית הכשרה זו מעלה את המודעות לגורמי הסיכון של התאבדות וכיצד להתערב אם אתה מאמין שמישהו נמצא בסיכון.</w:t>
      </w:r>
    </w:p>
    <w:p w14:paraId="7C80A3B8" w14:textId="77777777" w:rsidR="00291823" w:rsidRPr="00291823" w:rsidRDefault="00291823" w:rsidP="00291823">
      <w:pPr>
        <w:widowControl/>
        <w:autoSpaceDE/>
        <w:autoSpaceDN/>
        <w:bidi/>
        <w:rPr>
          <w:rFonts w:eastAsia="Times New Roman"/>
        </w:rPr>
      </w:pPr>
      <w:r>
        <w:rPr>
          <w:rFonts w:eastAsia="Times New Roman"/>
        </w:rPr>
        <w:t> </w:t>
      </w:r>
    </w:p>
    <w:p w14:paraId="6E15D68E" w14:textId="77777777" w:rsidR="00291823" w:rsidRPr="00291823" w:rsidRDefault="00291823" w:rsidP="00291823">
      <w:pPr>
        <w:widowControl/>
        <w:autoSpaceDE/>
        <w:autoSpaceDN/>
        <w:bidi/>
        <w:rPr>
          <w:rFonts w:eastAsia="Times New Roman"/>
          <w:color w:val="000000"/>
        </w:rPr>
      </w:pPr>
      <w:r>
        <w:rPr>
          <w:rFonts w:eastAsia="Times New Roman"/>
          <w:color w:val="000000"/>
          <w:rtl/>
          <w:lang w:bidi="he"/>
        </w:rPr>
        <w:t>המשתתפים ילמדו:</w:t>
      </w:r>
    </w:p>
    <w:p w14:paraId="56D50A95"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להעלות את המודעות לסימני אזהרה להתאבדות</w:t>
      </w:r>
    </w:p>
    <w:p w14:paraId="4603DFDA"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לזהות משאבים עבור עצמם ואחרים</w:t>
      </w:r>
    </w:p>
    <w:p w14:paraId="1DAF935A"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לזהות עובדות ולהפריך מיתוסים על התאבדות</w:t>
      </w:r>
    </w:p>
    <w:p w14:paraId="73B49F69"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להגביר את המודעות לאופן שבו התאבדות משפיעה על לסביות, הומואים, ביסקסואלים, טרנסג'נדרים (להט"ב)</w:t>
      </w:r>
    </w:p>
    <w:p w14:paraId="7354766D"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לדון כיצד דיכאון, חרדה, כמו גם שימוש לרעה בסמים ואלכוהול, משפיעים על הסיכון להתאבדות</w:t>
      </w:r>
    </w:p>
    <w:p w14:paraId="0A503A66"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he"/>
        </w:rPr>
        <w:t xml:space="preserve">לדון כיצד להשתמש במודל </w:t>
      </w:r>
      <w:r>
        <w:rPr>
          <w:rFonts w:eastAsia="Times New Roman"/>
          <w:color w:val="000000"/>
        </w:rPr>
        <w:t>QPR</w:t>
      </w:r>
      <w:r>
        <w:rPr>
          <w:rFonts w:eastAsia="Times New Roman"/>
          <w:color w:val="000000"/>
          <w:rtl/>
          <w:lang w:bidi="he"/>
        </w:rPr>
        <w:t xml:space="preserve"> (לשאול, לשכנע, להתייחס) כדי להתערב כאשר מישהו בסיכון להתאבדות</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bidi/>
        <w:ind w:right="600"/>
        <w:jc w:val="center"/>
        <w:rPr>
          <w:sz w:val="20"/>
        </w:rPr>
      </w:pPr>
      <w:r>
        <w:rPr>
          <w:szCs w:val="22"/>
          <w:rtl/>
          <w:lang w:bidi="he"/>
        </w:rPr>
        <w:lastRenderedPageBreak/>
        <w:t>הירשם להדרכה בת 1 שעה בשידור חי או השתמשו באופציית הצפייה בהקלטות כדי לצפות בהדרכה בזמן שנוח לך. אפשרויות ההדרכה הן באנגלית וזמינות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לפי דרישה</w:t>
            </w:r>
          </w:p>
          <w:p w14:paraId="39821871" w14:textId="22EC5DA1" w:rsidR="00E659DD" w:rsidRPr="003E7D03" w:rsidRDefault="00E659DD" w:rsidP="00466541">
            <w:pPr>
              <w:bidi/>
              <w:spacing w:before="95"/>
              <w:jc w:val="center"/>
              <w:rPr>
                <w:color w:val="10253F"/>
                <w:sz w:val="20"/>
                <w:szCs w:val="20"/>
              </w:rPr>
            </w:pPr>
            <w:r>
              <w:rPr>
                <w:color w:val="10253F"/>
                <w:sz w:val="20"/>
                <w:szCs w:val="20"/>
                <w:rtl/>
                <w:lang w:bidi="he"/>
              </w:rPr>
              <w:t>(ללא שאלות ותשובות)</w:t>
            </w:r>
          </w:p>
          <w:p w14:paraId="1E66A1EF" w14:textId="625F099D" w:rsidR="00E659DD" w:rsidRPr="003E7D03" w:rsidRDefault="00E659DD" w:rsidP="00466541">
            <w:pPr>
              <w:spacing w:before="95"/>
              <w:jc w:val="center"/>
              <w:rPr>
                <w:b/>
                <w:sz w:val="28"/>
                <w:szCs w:val="18"/>
              </w:rPr>
            </w:pPr>
          </w:p>
          <w:p w14:paraId="42E72E22" w14:textId="2E15B05D" w:rsidR="008406BB" w:rsidRDefault="003717A4" w:rsidP="00466541">
            <w:pPr>
              <w:bidi/>
              <w:spacing w:before="95"/>
              <w:jc w:val="center"/>
              <w:rPr>
                <w:b/>
                <w:bCs/>
                <w:sz w:val="28"/>
                <w:szCs w:val="28"/>
              </w:rPr>
            </w:pPr>
            <w:hyperlink r:id="rId11" w:history="1">
              <w:r w:rsidR="00F926EB">
                <w:rPr>
                  <w:rStyle w:val="Hyperlink"/>
                  <w:b/>
                  <w:bCs/>
                  <w:sz w:val="28"/>
                  <w:szCs w:val="28"/>
                  <w:rtl/>
                  <w:lang w:bidi="he"/>
                </w:rPr>
                <w:t>צפו כאן</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קצרים בזמן?</w:t>
            </w:r>
          </w:p>
          <w:p w14:paraId="06167B9B" w14:textId="6E6BEB5F" w:rsidR="00E659DD" w:rsidRPr="003E7D03" w:rsidRDefault="00E659DD" w:rsidP="00466541">
            <w:pPr>
              <w:bidi/>
              <w:spacing w:before="95"/>
              <w:jc w:val="center"/>
              <w:rPr>
                <w:b/>
                <w:sz w:val="28"/>
                <w:szCs w:val="18"/>
              </w:rPr>
            </w:pPr>
            <w:r>
              <w:rPr>
                <w:color w:val="000000" w:themeColor="text1"/>
                <w:sz w:val="28"/>
                <w:szCs w:val="18"/>
                <w:rtl/>
                <w:lang w:bidi="he"/>
              </w:rPr>
              <w:t>ל</w:t>
            </w:r>
            <w:r>
              <w:rPr>
                <w:b/>
                <w:bCs/>
                <w:color w:val="000000" w:themeColor="text1"/>
                <w:sz w:val="28"/>
                <w:szCs w:val="18"/>
                <w:rtl/>
                <w:lang w:bidi="he"/>
              </w:rPr>
              <w:t xml:space="preserve">צפיה בסיכום ב-10 דקות </w:t>
            </w:r>
            <w:hyperlink r:id="rId12" w:history="1">
              <w:r>
                <w:rPr>
                  <w:rStyle w:val="Hyperlink"/>
                  <w:b/>
                  <w:bCs/>
                  <w:sz w:val="28"/>
                  <w:szCs w:val="28"/>
                  <w:rtl/>
                  <w:lang w:bidi="he"/>
                </w:rPr>
                <w:t>כאן</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bidi/>
              <w:spacing w:before="95"/>
              <w:jc w:val="center"/>
              <w:rPr>
                <w:b/>
                <w:sz w:val="28"/>
                <w:szCs w:val="18"/>
              </w:rPr>
            </w:pPr>
            <w:r>
              <w:rPr>
                <w:b/>
                <w:bCs/>
                <w:sz w:val="28"/>
                <w:szCs w:val="18"/>
                <w:rtl/>
                <w:lang w:bidi="he"/>
              </w:rPr>
              <w:t>11 בספטמבר</w:t>
            </w:r>
          </w:p>
          <w:p w14:paraId="07F1C647" w14:textId="0C96532A" w:rsidR="00E659DD" w:rsidRPr="003E7D03" w:rsidRDefault="00E659DD" w:rsidP="00466541">
            <w:pPr>
              <w:bidi/>
              <w:spacing w:before="95"/>
              <w:jc w:val="center"/>
              <w:rPr>
                <w:color w:val="10253F"/>
                <w:sz w:val="20"/>
                <w:szCs w:val="20"/>
              </w:rPr>
            </w:pPr>
            <w:r>
              <w:rPr>
                <w:color w:val="10253F"/>
                <w:sz w:val="20"/>
                <w:szCs w:val="20"/>
              </w:rPr>
              <w:t>07:00-08:00 BST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3717A4" w:rsidP="00466541">
            <w:pPr>
              <w:bidi/>
              <w:spacing w:before="95"/>
              <w:jc w:val="center"/>
              <w:rPr>
                <w:b/>
                <w:sz w:val="28"/>
                <w:szCs w:val="18"/>
              </w:rPr>
            </w:pPr>
            <w:hyperlink r:id="rId13" w:history="1">
              <w:r w:rsidR="00F926EB">
                <w:rPr>
                  <w:rStyle w:val="Hyperlink"/>
                  <w:b/>
                  <w:bCs/>
                  <w:sz w:val="28"/>
                  <w:szCs w:val="18"/>
                  <w:rtl/>
                  <w:lang w:bidi="he"/>
                </w:rPr>
                <w:t>להירשם עכשיו</w:t>
              </w:r>
            </w:hyperlink>
          </w:p>
        </w:tc>
        <w:tc>
          <w:tcPr>
            <w:tcW w:w="2221" w:type="dxa"/>
            <w:shd w:val="clear" w:color="auto" w:fill="FBF9F4"/>
          </w:tcPr>
          <w:p w14:paraId="5E742108" w14:textId="17CD062C" w:rsidR="00E659DD" w:rsidRPr="0066426F" w:rsidRDefault="00E659DD" w:rsidP="00AF2BA3">
            <w:pPr>
              <w:bidi/>
              <w:spacing w:before="95"/>
              <w:jc w:val="center"/>
              <w:rPr>
                <w:b/>
                <w:sz w:val="28"/>
                <w:szCs w:val="18"/>
              </w:rPr>
            </w:pPr>
            <w:r>
              <w:rPr>
                <w:b/>
                <w:bCs/>
                <w:sz w:val="28"/>
                <w:szCs w:val="18"/>
                <w:rtl/>
                <w:lang w:bidi="he"/>
              </w:rPr>
              <w:t>11 בספטמבר</w:t>
            </w:r>
          </w:p>
          <w:p w14:paraId="7065DE9B" w14:textId="79958B95"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19:00-20:00 BST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3717A4" w:rsidP="00466541">
            <w:pPr>
              <w:bidi/>
              <w:spacing w:before="95"/>
              <w:jc w:val="center"/>
              <w:rPr>
                <w:b/>
                <w:sz w:val="28"/>
                <w:szCs w:val="18"/>
              </w:rPr>
            </w:pPr>
            <w:hyperlink r:id="rId14" w:history="1">
              <w:r w:rsidR="00F926EB">
                <w:rPr>
                  <w:rStyle w:val="Hyperlink"/>
                  <w:b/>
                  <w:bCs/>
                  <w:sz w:val="28"/>
                  <w:szCs w:val="18"/>
                  <w:rtl/>
                  <w:lang w:bidi="he"/>
                </w:rPr>
                <w:t>להירשם עכשיו</w:t>
              </w:r>
            </w:hyperlink>
          </w:p>
        </w:tc>
        <w:tc>
          <w:tcPr>
            <w:tcW w:w="2221" w:type="dxa"/>
            <w:shd w:val="clear" w:color="auto" w:fill="FBF9F4"/>
          </w:tcPr>
          <w:p w14:paraId="28241B35" w14:textId="78CFC122" w:rsidR="00E659DD" w:rsidRPr="0066426F" w:rsidRDefault="00B07641" w:rsidP="00AF2BA3">
            <w:pPr>
              <w:bidi/>
              <w:spacing w:before="95"/>
              <w:jc w:val="center"/>
              <w:rPr>
                <w:b/>
                <w:sz w:val="28"/>
                <w:szCs w:val="18"/>
              </w:rPr>
            </w:pPr>
            <w:r>
              <w:rPr>
                <w:b/>
                <w:bCs/>
                <w:sz w:val="28"/>
                <w:szCs w:val="18"/>
                <w:rtl/>
                <w:lang w:bidi="he"/>
              </w:rPr>
              <w:t>13 בספטמבר</w:t>
            </w:r>
          </w:p>
          <w:p w14:paraId="295026FD" w14:textId="69B8EEA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17:00-18:00 BST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3717A4" w:rsidP="00466541">
            <w:pPr>
              <w:bidi/>
              <w:spacing w:before="95"/>
              <w:jc w:val="center"/>
              <w:rPr>
                <w:b/>
                <w:sz w:val="28"/>
                <w:szCs w:val="18"/>
              </w:rPr>
            </w:pPr>
            <w:hyperlink r:id="rId15" w:history="1">
              <w:r w:rsidR="00F926EB">
                <w:rPr>
                  <w:rStyle w:val="Hyperlink"/>
                  <w:b/>
                  <w:bCs/>
                  <w:sz w:val="28"/>
                  <w:szCs w:val="18"/>
                  <w:rtl/>
                  <w:lang w:bidi="he"/>
                </w:rPr>
                <w:t>להירשם עכשיו</w:t>
              </w:r>
            </w:hyperlink>
          </w:p>
        </w:tc>
        <w:tc>
          <w:tcPr>
            <w:tcW w:w="2108" w:type="dxa"/>
            <w:shd w:val="clear" w:color="auto" w:fill="FBF9F4"/>
          </w:tcPr>
          <w:p w14:paraId="65C99B68" w14:textId="3EB94B91" w:rsidR="00B07641" w:rsidRPr="0066426F" w:rsidRDefault="00B07641" w:rsidP="00B07641">
            <w:pPr>
              <w:bidi/>
              <w:spacing w:before="95"/>
              <w:jc w:val="center"/>
              <w:rPr>
                <w:b/>
                <w:sz w:val="28"/>
                <w:szCs w:val="18"/>
              </w:rPr>
            </w:pPr>
            <w:r>
              <w:rPr>
                <w:b/>
                <w:bCs/>
                <w:sz w:val="28"/>
                <w:szCs w:val="18"/>
                <w:rtl/>
                <w:lang w:bidi="he"/>
              </w:rPr>
              <w:t>14 בספטמבר</w:t>
            </w:r>
          </w:p>
          <w:p w14:paraId="17AD62AA" w14:textId="77777777" w:rsidR="00B07641" w:rsidRPr="003E7D03" w:rsidRDefault="00B07641"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Pr>
              <w:t>13:00-14:00 BST</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3717A4" w:rsidP="00B07641">
            <w:pPr>
              <w:bidi/>
              <w:spacing w:before="95"/>
              <w:jc w:val="center"/>
              <w:rPr>
                <w:b/>
                <w:sz w:val="28"/>
                <w:szCs w:val="18"/>
              </w:rPr>
            </w:pPr>
            <w:hyperlink r:id="rId16" w:history="1">
              <w:r w:rsidR="00F926EB">
                <w:rPr>
                  <w:rStyle w:val="Hyperlink"/>
                  <w:b/>
                  <w:bCs/>
                  <w:sz w:val="28"/>
                  <w:szCs w:val="18"/>
                  <w:rtl/>
                  <w:lang w:bidi="he"/>
                </w:rPr>
                <w:t>להירשם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6BA4A6E7" w:rsidR="00FF2F0A" w:rsidRDefault="00652FF1">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bidi/>
                              <w:spacing w:before="212"/>
                              <w:rPr>
                                <w:b/>
                                <w:bCs/>
                                <w:color w:val="002677"/>
                              </w:rPr>
                            </w:pPr>
                            <w:r>
                              <w:rPr>
                                <w:color w:val="002677"/>
                                <w:rtl/>
                                <w:lang w:bidi="he"/>
                              </w:rPr>
                              <w:t xml:space="preserve">ההכשרה בחודש הבא תתמקד בכיצד לתמוך בחששות לבריאות הנפש של חברים ובני משפחה. חפש את קישורי ההרשמה כדי להצטרף להדרכה בשידור חי או השתמש באפשרות הצפייה בהקלטות כדי לצפות בזמנך החופשי.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bidi w:val="1"/>
                      </w:pPr>
                      <w:r>
                        <w:rPr>
                          <w:color w:val="002677"/>
                          <w:lang w:bidi="he"/>
                          <w:b w:val="0"/>
                          <w:bCs w:val="0"/>
                          <w:i w:val="0"/>
                          <w:iCs w:val="0"/>
                          <w:u w:val="none"/>
                          <w:vertAlign w:val="baseline"/>
                          <w:rtl w:val="1"/>
                        </w:rPr>
                        <w:t xml:space="preserve">ההכשרה בחודש הבא תתמקד בכיצד לתמוך בחששות לבריאות הנפש של חברים ובני משפחה. </w:t>
                      </w:r>
                      <w:r>
                        <w:rPr>
                          <w:color w:val="002677"/>
                          <w:lang w:bidi="he"/>
                          <w:b w:val="0"/>
                          <w:bCs w:val="0"/>
                          <w:i w:val="0"/>
                          <w:iCs w:val="0"/>
                          <w:u w:val="none"/>
                          <w:vertAlign w:val="baseline"/>
                          <w:rtl w:val="1"/>
                        </w:rPr>
                        <w:t xml:space="preserve">חפש את קישורי ההרשמה כדי להצטרף להדרכה בשידור חי או השתמש באפשרות הצפייה בהקלטות כדי לצפות בזמנך החופשי. </w:t>
                      </w:r>
                    </w:p>
                  </w:txbxContent>
                </v:textbox>
                <w10:wrap anchorx="margin"/>
              </v:rect>
            </w:pict>
          </mc:Fallback>
        </mc:AlternateContent>
      </w: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בואו נתחיל</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9F88D1F" w:rsidR="009E14D1" w:rsidRDefault="009E14D1" w:rsidP="003717A4">
      <w:pPr>
        <w:bidi/>
        <w:spacing w:line="276" w:lineRule="auto"/>
        <w:rPr>
          <w:sz w:val="16"/>
          <w:szCs w:val="16"/>
        </w:rPr>
      </w:pPr>
      <w:r>
        <w:rPr>
          <w:sz w:val="16"/>
          <w:szCs w:val="16"/>
          <w:rtl/>
          <w:lang w:bidi="he"/>
        </w:rPr>
        <w:t>התכנית אינה מיועדת לשימוש במקרי חירום או במקרה של צורך בעזרה מידית. במצב חירום, התקשר ל-911 אם אתם בארצות הברית, או למספר הטלפון של</w:t>
      </w:r>
      <w:r w:rsidR="003717A4">
        <w:rPr>
          <w:sz w:val="16"/>
          <w:szCs w:val="16"/>
          <w:lang w:bidi="he"/>
        </w:rPr>
        <w:t xml:space="preserve"> </w:t>
      </w:r>
      <w:r>
        <w:rPr>
          <w:sz w:val="16"/>
          <w:szCs w:val="16"/>
          <w:rtl/>
          <w:lang w:bidi="he"/>
        </w:rPr>
        <w:t>שירותי החירום המקומיים אם אתם מחוץ לארה"ב או גשו למרכז רפואת החירום או לחדר המיון הקרוב. התכנית אינה תחליף לטיפול רפואי או מקצועי</w:t>
      </w:r>
      <w:r w:rsidR="003717A4">
        <w:rPr>
          <w:sz w:val="16"/>
          <w:szCs w:val="16"/>
          <w:lang w:bidi="he"/>
        </w:rPr>
        <w:t xml:space="preserve"> </w:t>
      </w:r>
      <w:r>
        <w:rPr>
          <w:sz w:val="16"/>
          <w:szCs w:val="16"/>
          <w:rtl/>
          <w:lang w:bidi="he"/>
        </w:rPr>
        <w:t xml:space="preserve">של רופא. עקב היתכנות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3717A4">
        <w:rPr>
          <w:sz w:val="16"/>
          <w:szCs w:val="16"/>
          <w:lang w:bidi="he"/>
        </w:rPr>
        <w:t xml:space="preserve"> </w:t>
      </w:r>
      <w:r>
        <w:rPr>
          <w:sz w:val="16"/>
          <w:szCs w:val="16"/>
          <w:rtl/>
          <w:lang w:bidi="he"/>
        </w:rPr>
        <w:t>שותפיה, או כל ישות באמצעותה המתקשר מקבל שירותים אלה ישירות או בעקיפין (למשל: מעסיק או ביטוח בריאות). ייתכן שתוכנית זו וכל</w:t>
      </w:r>
      <w:r w:rsidR="003717A4">
        <w:rPr>
          <w:sz w:val="16"/>
          <w:szCs w:val="16"/>
          <w:lang w:bidi="he"/>
        </w:rPr>
        <w:t xml:space="preserve"> </w:t>
      </w:r>
      <w:r>
        <w:rPr>
          <w:sz w:val="16"/>
          <w:szCs w:val="16"/>
          <w:rtl/>
          <w:lang w:bidi="he"/>
        </w:rPr>
        <w:t>מרכיביה, במיוחד שירותים לבני משפחה מתחת לגיל 16, לא תהיה זמינה בכל המקומות, והיא נתונה לשינויים ללא</w:t>
      </w:r>
      <w:r w:rsidR="003717A4">
        <w:rPr>
          <w:sz w:val="16"/>
          <w:szCs w:val="16"/>
          <w:lang w:bidi="he"/>
        </w:rPr>
        <w:t xml:space="preserve"> </w:t>
      </w:r>
      <w:r>
        <w:rPr>
          <w:sz w:val="16"/>
          <w:szCs w:val="16"/>
          <w:rtl/>
          <w:lang w:bidi="he"/>
        </w:rPr>
        <w:t>הודעה מוקדמת. הניסיון ו/או רמות ההשכלה של אנשי המקצוע בתכנית הסיוע לעובדים עשויים להשתנות בהתאם לדרישות החוזה</w:t>
      </w:r>
      <w:r w:rsidR="003717A4">
        <w:rPr>
          <w:sz w:val="16"/>
          <w:szCs w:val="16"/>
          <w:lang w:bidi="he"/>
        </w:rPr>
        <w:t xml:space="preserve"> </w:t>
      </w:r>
      <w:r>
        <w:rPr>
          <w:sz w:val="16"/>
          <w:szCs w:val="16"/>
          <w:rtl/>
          <w:lang w:bidi="he"/>
        </w:rPr>
        <w:t>או 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0387EC89" w:rsidR="00E94FD2" w:rsidRPr="005E614A" w:rsidRDefault="009E14D1" w:rsidP="003717A4">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3717A4">
        <w:rPr>
          <w:sz w:val="16"/>
          <w:szCs w:val="16"/>
          <w:lang w:bidi="he"/>
        </w:rPr>
        <w:t xml:space="preserve"> </w:t>
      </w:r>
      <w:r>
        <w:rPr>
          <w:sz w:val="16"/>
          <w:szCs w:val="16"/>
          <w:rtl/>
          <w:lang w:bidi="he"/>
        </w:rPr>
        <w:t xml:space="preserve">הם סימנים מסחריים או סימנים רשומים של הרכוש של בעליהם בהתאמה. </w:t>
      </w:r>
      <w:r>
        <w:rPr>
          <w:sz w:val="16"/>
          <w:szCs w:val="16"/>
        </w:rPr>
        <w:t>Optum</w:t>
      </w:r>
      <w:r>
        <w:rPr>
          <w:sz w:val="16"/>
          <w:szCs w:val="16"/>
          <w:rtl/>
          <w:lang w:bidi="he"/>
        </w:rPr>
        <w:t xml:space="preserve"> היא מעסיקה המאמינה בהזדמנויות שוויוניות.</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717A4"/>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