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fr-F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6F16C5D8">
                <wp:simplePos x="0" y="0"/>
                <wp:positionH relativeFrom="column">
                  <wp:posOffset>-128016</wp:posOffset>
                </wp:positionH>
                <wp:positionV relativeFrom="paragraph">
                  <wp:posOffset>167919</wp:posOffset>
                </wp:positionV>
                <wp:extent cx="7848600" cy="3138221"/>
                <wp:effectExtent l="0" t="0" r="0" b="508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138221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503AD" id="docshape7" o:spid="_x0000_s1026" style="position:absolute;margin-left:-10.1pt;margin-top:13.2pt;width:618pt;height:247.1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8710F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fr-FR"/>
                              </w:rPr>
                              <w:t>Formation des membres :</w:t>
                            </w:r>
                          </w:p>
                          <w:p w14:paraId="3A12A25E" w14:textId="51C33E27" w:rsidR="00E94FD2" w:rsidRPr="00F8710F" w:rsidRDefault="00D9152B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La</w:t>
                            </w:r>
                            <w:r w:rsidR="00F8710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prévention du</w:t>
                            </w:r>
                            <w:r w:rsidR="00F8710F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fr-FR"/>
                              </w:rPr>
                              <w:t>suicide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F8710F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fr-FR"/>
                        </w:rPr>
                        <w:t>Formation des membres :</w:t>
                      </w:r>
                    </w:p>
                    <w:p w14:paraId="3A12A25E" w14:textId="51C33E27" w:rsidR="00E94FD2" w:rsidRPr="00F8710F" w:rsidRDefault="00D9152B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La</w:t>
                      </w:r>
                      <w:r w:rsidR="00F8710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prévention du</w:t>
                      </w:r>
                      <w:r w:rsidR="00F8710F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 </w:t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fr-FR"/>
                        </w:rPr>
                        <w:t>suicide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46DF4953" w14:textId="3A2EA640" w:rsidR="00E94FD2" w:rsidRPr="00F8710F" w:rsidRDefault="00D9152B" w:rsidP="00A22C6F">
      <w:pPr>
        <w:pStyle w:val="BodyText"/>
        <w:ind w:firstLine="720"/>
        <w:rPr>
          <w:b/>
          <w:color w:val="002677"/>
          <w:sz w:val="34"/>
          <w:szCs w:val="22"/>
          <w:lang w:val="fr-FR"/>
        </w:rPr>
      </w:pPr>
      <w:r>
        <w:rPr>
          <w:b/>
          <w:bCs/>
          <w:color w:val="002677"/>
          <w:sz w:val="34"/>
          <w:szCs w:val="22"/>
          <w:lang w:val="fr-FR"/>
        </w:rPr>
        <w:t>Formation du</w:t>
      </w:r>
      <w:r w:rsidR="00F8710F">
        <w:rPr>
          <w:b/>
          <w:bCs/>
          <w:color w:val="002677"/>
          <w:sz w:val="34"/>
          <w:szCs w:val="22"/>
          <w:lang w:val="fr-FR"/>
        </w:rPr>
        <w:t> </w:t>
      </w:r>
      <w:r>
        <w:rPr>
          <w:b/>
          <w:bCs/>
          <w:color w:val="002677"/>
          <w:sz w:val="34"/>
          <w:szCs w:val="22"/>
          <w:lang w:val="fr-FR"/>
        </w:rPr>
        <w:t>mois de</w:t>
      </w:r>
      <w:r w:rsidR="00F8710F">
        <w:rPr>
          <w:b/>
          <w:bCs/>
          <w:color w:val="002677"/>
          <w:sz w:val="34"/>
          <w:szCs w:val="22"/>
          <w:lang w:val="fr-FR"/>
        </w:rPr>
        <w:t> </w:t>
      </w:r>
      <w:r>
        <w:rPr>
          <w:b/>
          <w:bCs/>
          <w:color w:val="002677"/>
          <w:sz w:val="34"/>
          <w:szCs w:val="22"/>
          <w:lang w:val="fr-FR"/>
        </w:rPr>
        <w:t>décembre</w:t>
      </w:r>
    </w:p>
    <w:p w14:paraId="1F126A32" w14:textId="2080C3AD" w:rsidR="006D195E" w:rsidRPr="00F8710F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fr-FR"/>
        </w:rPr>
      </w:pPr>
    </w:p>
    <w:p w14:paraId="363FDBBF" w14:textId="307B488C" w:rsidR="00A22C6F" w:rsidRPr="00F8710F" w:rsidRDefault="00D9152B" w:rsidP="00A22C6F">
      <w:pPr>
        <w:shd w:val="clear" w:color="auto" w:fill="FFFFFF"/>
        <w:rPr>
          <w:rFonts w:eastAsia="Times New Roman"/>
          <w:color w:val="353638"/>
          <w:lang w:val="fr-FR"/>
        </w:rPr>
      </w:pPr>
      <w:r>
        <w:rPr>
          <w:b/>
          <w:bCs/>
          <w:lang w:val="fr-FR"/>
        </w:rPr>
        <w:t>La</w:t>
      </w:r>
      <w:r w:rsidR="00F8710F">
        <w:rPr>
          <w:b/>
          <w:bCs/>
          <w:lang w:val="fr-FR"/>
        </w:rPr>
        <w:t> </w:t>
      </w:r>
      <w:r>
        <w:rPr>
          <w:b/>
          <w:bCs/>
          <w:lang w:val="fr-FR"/>
        </w:rPr>
        <w:t>prévention du</w:t>
      </w:r>
      <w:r w:rsidR="00F8710F">
        <w:rPr>
          <w:b/>
          <w:bCs/>
          <w:lang w:val="fr-FR"/>
        </w:rPr>
        <w:t> </w:t>
      </w:r>
      <w:r>
        <w:rPr>
          <w:b/>
          <w:bCs/>
          <w:lang w:val="fr-FR"/>
        </w:rPr>
        <w:t>suicide</w:t>
      </w:r>
      <w:r>
        <w:rPr>
          <w:color w:val="000000"/>
          <w:lang w:val="fr-FR"/>
        </w:rPr>
        <w:t>.</w:t>
      </w:r>
      <w:r w:rsidR="00F8710F">
        <w:rPr>
          <w:color w:val="000000"/>
          <w:sz w:val="23"/>
          <w:szCs w:val="23"/>
          <w:lang w:val="fr-FR"/>
        </w:rPr>
        <w:t xml:space="preserve"> </w:t>
      </w:r>
      <w:r>
        <w:rPr>
          <w:color w:val="353638"/>
          <w:shd w:val="clear" w:color="auto" w:fill="FFFFFF"/>
          <w:lang w:val="fr-FR"/>
        </w:rPr>
        <w:t>Le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suicide reste l’une des principales causes de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décès dans le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monde, selon les dernières statistiques de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l’OMS. La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prévention du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suicide doit donc être prise au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sérieux. Ce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programme de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formation sensibilise aux facteurs de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risque de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suicide et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à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la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manière d’intervenir si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l’on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croit qu’une personne est en</w:t>
      </w:r>
      <w:r w:rsidR="00F8710F">
        <w:rPr>
          <w:color w:val="353638"/>
          <w:shd w:val="clear" w:color="auto" w:fill="FFFFFF"/>
          <w:lang w:val="fr-FR"/>
        </w:rPr>
        <w:t> </w:t>
      </w:r>
      <w:r>
        <w:rPr>
          <w:color w:val="353638"/>
          <w:shd w:val="clear" w:color="auto" w:fill="FFFFFF"/>
          <w:lang w:val="fr-FR"/>
        </w:rPr>
        <w:t>danger.</w:t>
      </w:r>
    </w:p>
    <w:p w14:paraId="1FC77620" w14:textId="77777777" w:rsidR="00A22C6F" w:rsidRPr="00F8710F" w:rsidRDefault="00A22C6F" w:rsidP="00A22C6F">
      <w:pPr>
        <w:shd w:val="clear" w:color="auto" w:fill="FFFFFF"/>
        <w:rPr>
          <w:rFonts w:eastAsia="Times New Roman"/>
          <w:color w:val="353638"/>
          <w:lang w:val="fr-FR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fr-FR"/>
        </w:rPr>
        <w:t>Points d’apprentissage</w:t>
      </w:r>
    </w:p>
    <w:p w14:paraId="63C62C3F" w14:textId="47114564" w:rsidR="00D9152B" w:rsidRPr="00F8710F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fr-FR"/>
        </w:rPr>
      </w:pPr>
      <w:r>
        <w:rPr>
          <w:rFonts w:eastAsia="Times New Roman"/>
          <w:color w:val="353638"/>
          <w:lang w:val="fr-FR"/>
        </w:rPr>
        <w:t>Sensibilisez-vous aux signes avant-coureurs du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suicide</w:t>
      </w:r>
    </w:p>
    <w:p w14:paraId="449C5F87" w14:textId="1E76E2A8" w:rsidR="00D9152B" w:rsidRPr="00F8710F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fr-FR"/>
        </w:rPr>
      </w:pPr>
      <w:r>
        <w:rPr>
          <w:rFonts w:eastAsia="Times New Roman"/>
          <w:color w:val="353638"/>
          <w:lang w:val="fr-FR"/>
        </w:rPr>
        <w:t>Identifiez les ressources disponibles pour vous-mêmes et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pour les autres</w:t>
      </w:r>
    </w:p>
    <w:p w14:paraId="3E099470" w14:textId="29561165" w:rsidR="00D9152B" w:rsidRPr="00F8710F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fr-FR"/>
        </w:rPr>
      </w:pPr>
      <w:r>
        <w:rPr>
          <w:rFonts w:eastAsia="Times New Roman"/>
          <w:color w:val="353638"/>
          <w:lang w:val="fr-FR"/>
        </w:rPr>
        <w:t>Identifiez les faits et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évacuez les mythes entourant le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suicide</w:t>
      </w:r>
    </w:p>
    <w:p w14:paraId="109050BA" w14:textId="61AF1010" w:rsidR="00D9152B" w:rsidRPr="00F8710F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fr-FR"/>
        </w:rPr>
      </w:pPr>
      <w:r>
        <w:rPr>
          <w:rFonts w:eastAsia="Times New Roman"/>
          <w:color w:val="353638"/>
          <w:lang w:val="fr-FR"/>
        </w:rPr>
        <w:t>Discutez des facteurs de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risque et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de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protection contre le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suicide</w:t>
      </w:r>
    </w:p>
    <w:p w14:paraId="0B75A05A" w14:textId="426E36A4" w:rsidR="00D9152B" w:rsidRPr="00F8710F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lang w:val="fr-FR"/>
        </w:rPr>
      </w:pPr>
      <w:r>
        <w:rPr>
          <w:rFonts w:eastAsia="Times New Roman"/>
          <w:color w:val="353638"/>
          <w:lang w:val="fr-FR"/>
        </w:rPr>
        <w:t>Discutez des stratégies d’intervention pour encourager une personne en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danger à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demander de</w:t>
      </w:r>
      <w:r w:rsidR="00F8710F">
        <w:rPr>
          <w:rFonts w:eastAsia="Times New Roman"/>
          <w:color w:val="353638"/>
          <w:lang w:val="fr-FR"/>
        </w:rPr>
        <w:t> </w:t>
      </w:r>
      <w:r>
        <w:rPr>
          <w:rFonts w:eastAsia="Times New Roman"/>
          <w:color w:val="353638"/>
          <w:lang w:val="fr-FR"/>
        </w:rPr>
        <w:t>l’aide</w:t>
      </w:r>
    </w:p>
    <w:p w14:paraId="1295A241" w14:textId="59FA9943" w:rsidR="005D5AD8" w:rsidRPr="00F8710F" w:rsidRDefault="005D5AD8" w:rsidP="00A22C6F">
      <w:pPr>
        <w:pStyle w:val="NormalWeb"/>
        <w:spacing w:before="0" w:beforeAutospacing="0" w:after="0" w:afterAutospacing="0"/>
        <w:rPr>
          <w:lang w:val="fr-FR"/>
        </w:rPr>
      </w:pPr>
    </w:p>
    <w:p w14:paraId="117E4CD1" w14:textId="7B67FF7F" w:rsidR="005D5AD8" w:rsidRPr="00F8710F" w:rsidRDefault="005D5AD8" w:rsidP="00F8710F">
      <w:pPr>
        <w:pStyle w:val="BodyText"/>
        <w:jc w:val="center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Inscrivez-vous à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une séance de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formation en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direct d’une heure ou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utilisez l’option à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la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demande pour suivre la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formation au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moment qui vous convient le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mieux. Les options de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formation sont en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anglais et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sont disponibles à</w:t>
      </w:r>
      <w:r w:rsidR="00F8710F">
        <w:rPr>
          <w:sz w:val="23"/>
          <w:szCs w:val="23"/>
          <w:lang w:val="fr-FR"/>
        </w:rPr>
        <w:t> </w:t>
      </w:r>
      <w:r>
        <w:rPr>
          <w:sz w:val="23"/>
          <w:szCs w:val="23"/>
          <w:lang w:val="fr-FR"/>
        </w:rPr>
        <w:t>l’échelle mondiale.</w:t>
      </w:r>
    </w:p>
    <w:p w14:paraId="6495D2B9" w14:textId="77777777" w:rsidR="00A14437" w:rsidRPr="00F8710F" w:rsidRDefault="00A14437" w:rsidP="00F8710F">
      <w:pPr>
        <w:pageBreakBefore/>
        <w:widowControl/>
        <w:spacing w:before="95"/>
        <w:ind w:left="402"/>
        <w:rPr>
          <w:b/>
          <w:color w:val="002677"/>
          <w:sz w:val="34"/>
          <w:lang w:val="fr-F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CE191C" w14:paraId="37C0D7FB" w14:textId="3377453C" w:rsidTr="00F8710F">
        <w:trPr>
          <w:jc w:val="center"/>
        </w:trPr>
        <w:tc>
          <w:tcPr>
            <w:tcW w:w="2158" w:type="dxa"/>
            <w:shd w:val="clear" w:color="auto" w:fill="FBF9F4"/>
            <w:vAlign w:val="center"/>
          </w:tcPr>
          <w:p w14:paraId="7B9C96D5" w14:textId="4F5BCEB3" w:rsidR="00E659DD" w:rsidRPr="00F8710F" w:rsidRDefault="00E659DD" w:rsidP="00F8710F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Séances enregistrées</w:t>
            </w:r>
          </w:p>
          <w:p w14:paraId="36AD01BC" w14:textId="52D2DC80" w:rsidR="00E659DD" w:rsidRPr="00F8710F" w:rsidRDefault="00E659DD" w:rsidP="00F8710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À</w:t>
            </w:r>
            <w:r w:rsidR="00F8710F">
              <w:rPr>
                <w:color w:val="10253F"/>
                <w:sz w:val="20"/>
                <w:szCs w:val="20"/>
                <w:lang w:val="fr-FR"/>
              </w:rPr>
              <w:t> </w:t>
            </w:r>
            <w:r>
              <w:rPr>
                <w:color w:val="10253F"/>
                <w:sz w:val="20"/>
                <w:szCs w:val="20"/>
                <w:lang w:val="fr-FR"/>
              </w:rPr>
              <w:t>la</w:t>
            </w:r>
            <w:r w:rsidR="00F8710F">
              <w:rPr>
                <w:color w:val="10253F"/>
                <w:sz w:val="20"/>
                <w:szCs w:val="20"/>
                <w:lang w:val="fr-FR"/>
              </w:rPr>
              <w:t> </w:t>
            </w:r>
            <w:r>
              <w:rPr>
                <w:color w:val="10253F"/>
                <w:sz w:val="20"/>
                <w:szCs w:val="20"/>
                <w:lang w:val="fr-FR"/>
              </w:rPr>
              <w:t>demande</w:t>
            </w:r>
          </w:p>
          <w:p w14:paraId="1E66A1EF" w14:textId="12069B54" w:rsidR="00E659DD" w:rsidRPr="00F8710F" w:rsidRDefault="00E659DD" w:rsidP="00F8710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(pas de</w:t>
            </w:r>
            <w:r w:rsidR="00F8710F">
              <w:rPr>
                <w:color w:val="10253F"/>
                <w:sz w:val="20"/>
                <w:szCs w:val="20"/>
                <w:lang w:val="fr-FR"/>
              </w:rPr>
              <w:t> </w:t>
            </w:r>
            <w:r>
              <w:rPr>
                <w:color w:val="10253F"/>
                <w:sz w:val="20"/>
                <w:szCs w:val="20"/>
                <w:lang w:val="fr-FR"/>
              </w:rPr>
              <w:t>questions-réponses)</w:t>
            </w:r>
          </w:p>
          <w:p w14:paraId="4C2C1671" w14:textId="77777777" w:rsidR="00F64482" w:rsidRPr="00F8710F" w:rsidRDefault="00F64482" w:rsidP="00F8710F">
            <w:pPr>
              <w:pStyle w:val="xmsonormal"/>
              <w:jc w:val="center"/>
              <w:rPr>
                <w:lang w:val="fr-FR"/>
              </w:rPr>
            </w:pPr>
          </w:p>
          <w:p w14:paraId="50450A0E" w14:textId="305429CC" w:rsidR="008406BB" w:rsidRPr="00F8710F" w:rsidRDefault="00DC00FD" w:rsidP="00F8710F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fldChar w:fldCharType="begin"/>
            </w:r>
            <w:r>
              <w:rPr>
                <w:sz w:val="28"/>
                <w:szCs w:val="28"/>
                <w:lang w:val="fr-FR"/>
              </w:rPr>
              <w:instrText>HYPERLINK "https://optum.webex.com/webappng/sites/optum/recording/1fe621ec1bd7103dbfff00505681bf78/playback"</w:instrText>
            </w:r>
            <w:r>
              <w:rPr>
                <w:sz w:val="28"/>
                <w:szCs w:val="28"/>
                <w:lang w:val="fr-FR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fr-FR"/>
              </w:rPr>
              <w:t>Regarder ici</w:t>
            </w:r>
          </w:p>
          <w:p w14:paraId="7E245457" w14:textId="026EE281" w:rsidR="00F64482" w:rsidRPr="00F8710F" w:rsidRDefault="00DC00FD" w:rsidP="00F8710F">
            <w:pPr>
              <w:spacing w:before="95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fldChar w:fldCharType="end"/>
            </w:r>
          </w:p>
          <w:p w14:paraId="00C09517" w14:textId="618F11AB" w:rsidR="00E659DD" w:rsidRPr="00F8710F" w:rsidRDefault="00E659DD" w:rsidP="00F8710F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  <w:lang w:val="fr-FR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Pas assez de</w:t>
            </w:r>
            <w:r w:rsidR="00F8710F"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 </w:t>
            </w: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fr-FR"/>
              </w:rPr>
              <w:t>temps ?</w:t>
            </w:r>
          </w:p>
          <w:p w14:paraId="373F95AF" w14:textId="57B0F3CA" w:rsidR="00F64482" w:rsidRPr="00F8710F" w:rsidRDefault="00E659DD" w:rsidP="00F8710F">
            <w:pPr>
              <w:pStyle w:val="xmsonormal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Regardez le</w:t>
            </w:r>
            <w:r w:rsidR="00F871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résumé de</w:t>
            </w:r>
            <w:r w:rsidR="00F8710F"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fr-FR"/>
              </w:rPr>
              <w:t>10 minutes</w:t>
            </w:r>
          </w:p>
          <w:p w14:paraId="1D5E1C83" w14:textId="3A858432" w:rsidR="00F64482" w:rsidRPr="00F8710F" w:rsidRDefault="00F64482" w:rsidP="00F8710F">
            <w:pPr>
              <w:pStyle w:val="xmsonormal"/>
              <w:jc w:val="center"/>
              <w:rPr>
                <w:lang w:val="fr-FR"/>
              </w:rPr>
            </w:pPr>
          </w:p>
          <w:p w14:paraId="769701BC" w14:textId="6B1064BB" w:rsidR="00BF603B" w:rsidRPr="00F8710F" w:rsidRDefault="00177678" w:rsidP="00F8710F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instrText>HYPERLINK "https://optum.webex.com/recordingservice/sites/optum/recording/97b2ae771c1b103d9f7b00505681590c/playback"</w:instrTex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fr-FR"/>
              </w:rPr>
              <w:t>ici</w:t>
            </w:r>
          </w:p>
          <w:p w14:paraId="35C264EE" w14:textId="2F2D36A6" w:rsidR="00E659DD" w:rsidRPr="00F8710F" w:rsidRDefault="00177678" w:rsidP="00F8710F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fr-FR"/>
              </w:rPr>
              <w:fldChar w:fldCharType="end"/>
            </w: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F8710F" w:rsidRDefault="0089169A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10 septembre</w:t>
            </w:r>
          </w:p>
          <w:p w14:paraId="07F1C647" w14:textId="6A4B15DA" w:rsidR="00E659DD" w:rsidRPr="00F8710F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7h-8h (UTC +1)</w:t>
            </w:r>
          </w:p>
          <w:p w14:paraId="28F4B4C1" w14:textId="1ECFC24E" w:rsidR="00E659DD" w:rsidRPr="00F8710F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0F9E6105" w14:textId="77777777" w:rsidR="00E659DD" w:rsidRPr="00F8710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</w:p>
          <w:p w14:paraId="7DA6D680" w14:textId="3666FB14" w:rsidR="00E659DD" w:rsidRPr="00CE191C" w:rsidRDefault="009D3FC7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3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Inscrivez-vous dès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F8710F" w:rsidRDefault="00191A29" w:rsidP="00191A29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 xml:space="preserve">10 septembre </w:t>
            </w:r>
          </w:p>
          <w:p w14:paraId="7065DE9B" w14:textId="1560A32C" w:rsidR="00E659DD" w:rsidRPr="00F8710F" w:rsidRDefault="009C1A54" w:rsidP="00191A29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13h-14h (UTC+1)</w:t>
            </w:r>
          </w:p>
          <w:p w14:paraId="720960DD" w14:textId="77777777" w:rsidR="00E659DD" w:rsidRPr="00F8710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2EF0B467" w14:textId="77777777" w:rsidR="00E659DD" w:rsidRPr="00F8710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47FD6C1" w14:textId="7B0190A0" w:rsidR="00E659DD" w:rsidRPr="00CE191C" w:rsidRDefault="009D3FC7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4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Inscrivez-vous dès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F8710F" w:rsidRDefault="009C1A54" w:rsidP="00AF2BA3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>10 septembre</w:t>
            </w:r>
          </w:p>
          <w:p w14:paraId="295026FD" w14:textId="1D63DEB6" w:rsidR="00E659DD" w:rsidRPr="00F8710F" w:rsidRDefault="009C1A54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19h-20h (UTC+1)</w:t>
            </w:r>
          </w:p>
          <w:p w14:paraId="5C5B71C9" w14:textId="77777777" w:rsidR="00E659DD" w:rsidRPr="00F8710F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7AC4E437" w14:textId="77777777" w:rsidR="00E659DD" w:rsidRPr="00F8710F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375E4D1B" w14:textId="78581D42" w:rsidR="00E659DD" w:rsidRPr="00CE191C" w:rsidRDefault="009D3FC7" w:rsidP="004665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5" w:history="1">
              <w:r w:rsidR="00C9441C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Inscrivez-vous dès maintenant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F8710F" w:rsidRDefault="00A01F63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r>
              <w:rPr>
                <w:b/>
                <w:bCs/>
                <w:sz w:val="28"/>
                <w:szCs w:val="18"/>
                <w:lang w:val="fr-FR"/>
              </w:rPr>
              <w:t xml:space="preserve">12 septembre </w:t>
            </w:r>
          </w:p>
          <w:p w14:paraId="1211DA39" w14:textId="68B7F3A4" w:rsidR="00334FA7" w:rsidRPr="00F8710F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fr-FR"/>
              </w:rPr>
              <w:t>17h-18h (UTC+1)</w:t>
            </w:r>
          </w:p>
          <w:p w14:paraId="71AECB94" w14:textId="30E9BD59" w:rsidR="00B07641" w:rsidRPr="00F8710F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fr-FR"/>
              </w:rPr>
            </w:pPr>
            <w:r>
              <w:rPr>
                <w:color w:val="10253F"/>
                <w:sz w:val="20"/>
                <w:szCs w:val="20"/>
                <w:lang w:val="fr-FR"/>
              </w:rPr>
              <w:t>(avec questions-réponses)</w:t>
            </w:r>
          </w:p>
          <w:p w14:paraId="59C4D2F7" w14:textId="77777777" w:rsidR="00B07641" w:rsidRPr="00F8710F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fr-FR"/>
              </w:rPr>
            </w:pPr>
          </w:p>
          <w:p w14:paraId="01A7E80A" w14:textId="37B888CF" w:rsidR="00E659DD" w:rsidRPr="00CE191C" w:rsidRDefault="009D3FC7" w:rsidP="00B07641">
            <w:pPr>
              <w:spacing w:before="95"/>
              <w:jc w:val="center"/>
              <w:rPr>
                <w:b/>
                <w:sz w:val="28"/>
                <w:szCs w:val="18"/>
                <w:lang w:val="fr-FR"/>
              </w:rPr>
            </w:pPr>
            <w:hyperlink r:id="rId16" w:history="1">
              <w:r w:rsidR="009C1A54">
                <w:rPr>
                  <w:rStyle w:val="Hyperlink"/>
                  <w:b/>
                  <w:bCs/>
                  <w:sz w:val="28"/>
                  <w:szCs w:val="18"/>
                  <w:lang w:val="fr-FR"/>
                </w:rPr>
                <w:t>Inscrivez-vous dès maintenant</w:t>
              </w:r>
            </w:hyperlink>
          </w:p>
        </w:tc>
      </w:tr>
    </w:tbl>
    <w:p w14:paraId="79FE4C74" w14:textId="37EA2214" w:rsidR="00E94FD2" w:rsidRPr="00CE191C" w:rsidRDefault="00E94FD2">
      <w:pPr>
        <w:spacing w:before="95"/>
        <w:ind w:left="402"/>
        <w:rPr>
          <w:b/>
          <w:sz w:val="34"/>
          <w:lang w:val="fr-FR"/>
        </w:rPr>
      </w:pPr>
    </w:p>
    <w:p w14:paraId="2BC7EC70" w14:textId="77777777" w:rsidR="00E94FD2" w:rsidRPr="00CE191C" w:rsidRDefault="00E94FD2">
      <w:pPr>
        <w:pStyle w:val="BodyText"/>
        <w:rPr>
          <w:b/>
          <w:sz w:val="20"/>
          <w:lang w:val="fr-FR"/>
        </w:rPr>
      </w:pPr>
    </w:p>
    <w:p w14:paraId="2FC6468D" w14:textId="7A15AF7F" w:rsidR="00E94FD2" w:rsidRPr="00CE191C" w:rsidRDefault="006343FB">
      <w:pPr>
        <w:pStyle w:val="BodyText"/>
        <w:spacing w:before="10"/>
        <w:rPr>
          <w:b/>
          <w:sz w:val="20"/>
          <w:lang w:val="fr-FR"/>
        </w:rPr>
      </w:pPr>
      <w:r>
        <w:rPr>
          <w:b/>
          <w:bCs/>
          <w:lang w:val="fr-FR"/>
        </w:rPr>
        <w:tab/>
      </w:r>
    </w:p>
    <w:p w14:paraId="100C297B" w14:textId="749658E4" w:rsidR="006343FB" w:rsidRPr="00F8710F" w:rsidRDefault="006343FB" w:rsidP="007B3D44">
      <w:pPr>
        <w:pStyle w:val="BodyText"/>
        <w:spacing w:before="10"/>
        <w:ind w:left="720"/>
        <w:rPr>
          <w:b/>
          <w:szCs w:val="32"/>
          <w:lang w:val="fr-FR"/>
        </w:rPr>
      </w:pPr>
      <w:r>
        <w:rPr>
          <w:b/>
          <w:bCs/>
          <w:szCs w:val="32"/>
          <w:lang w:val="fr-FR"/>
        </w:rPr>
        <w:t>Le</w:t>
      </w:r>
      <w:r w:rsidR="00F8710F">
        <w:rPr>
          <w:b/>
          <w:bCs/>
          <w:szCs w:val="32"/>
          <w:lang w:val="fr-FR"/>
        </w:rPr>
        <w:t> </w:t>
      </w:r>
      <w:r>
        <w:rPr>
          <w:b/>
          <w:bCs/>
          <w:szCs w:val="32"/>
          <w:lang w:val="fr-FR"/>
        </w:rPr>
        <w:t>nombre de</w:t>
      </w:r>
      <w:r w:rsidR="00F8710F">
        <w:rPr>
          <w:b/>
          <w:bCs/>
          <w:szCs w:val="32"/>
          <w:lang w:val="fr-FR"/>
        </w:rPr>
        <w:t> </w:t>
      </w:r>
      <w:r>
        <w:rPr>
          <w:b/>
          <w:bCs/>
          <w:szCs w:val="32"/>
          <w:lang w:val="fr-FR"/>
        </w:rPr>
        <w:t>places est limité pour les séances de</w:t>
      </w:r>
      <w:r w:rsidR="00F8710F">
        <w:rPr>
          <w:b/>
          <w:bCs/>
          <w:szCs w:val="32"/>
          <w:lang w:val="fr-FR"/>
        </w:rPr>
        <w:t> </w:t>
      </w:r>
      <w:r>
        <w:rPr>
          <w:b/>
          <w:bCs/>
          <w:szCs w:val="32"/>
          <w:lang w:val="fr-FR"/>
        </w:rPr>
        <w:t>formation en</w:t>
      </w:r>
      <w:r w:rsidR="00F8710F">
        <w:rPr>
          <w:b/>
          <w:bCs/>
          <w:szCs w:val="32"/>
          <w:lang w:val="fr-FR"/>
        </w:rPr>
        <w:t> </w:t>
      </w:r>
      <w:r>
        <w:rPr>
          <w:b/>
          <w:bCs/>
          <w:szCs w:val="32"/>
          <w:lang w:val="fr-FR"/>
        </w:rPr>
        <w:t xml:space="preserve">direct ; </w:t>
      </w:r>
      <w:r w:rsidR="00F8710F">
        <w:rPr>
          <w:b/>
          <w:bCs/>
          <w:szCs w:val="32"/>
          <w:lang w:val="fr-FR"/>
        </w:rPr>
        <w:br/>
      </w:r>
      <w:r>
        <w:rPr>
          <w:b/>
          <w:bCs/>
          <w:szCs w:val="32"/>
          <w:lang w:val="fr-FR"/>
        </w:rPr>
        <w:t xml:space="preserve">une inscription préalable est donc requise. </w:t>
      </w:r>
    </w:p>
    <w:p w14:paraId="4DBCA599" w14:textId="52850B82" w:rsidR="00FF2F0A" w:rsidRPr="00F8710F" w:rsidRDefault="00FF2F0A">
      <w:pPr>
        <w:pStyle w:val="BodyText"/>
        <w:rPr>
          <w:sz w:val="20"/>
          <w:lang w:val="fr-FR"/>
        </w:rPr>
      </w:pPr>
    </w:p>
    <w:p w14:paraId="2F8C64CE" w14:textId="0CCB3B0A" w:rsidR="00FF2F0A" w:rsidRPr="00F8710F" w:rsidRDefault="006343FB">
      <w:pPr>
        <w:pStyle w:val="BodyText"/>
        <w:rPr>
          <w:sz w:val="20"/>
          <w:lang w:val="fr-FR"/>
        </w:rPr>
      </w:pPr>
      <w:r>
        <w:rPr>
          <w:lang w:val="fr-FR"/>
        </w:rPr>
        <w:tab/>
      </w:r>
    </w:p>
    <w:p w14:paraId="088826F0" w14:textId="002F987E" w:rsidR="00466541" w:rsidRPr="00F8710F" w:rsidRDefault="00466541">
      <w:pPr>
        <w:pStyle w:val="BodyText"/>
        <w:rPr>
          <w:sz w:val="20"/>
          <w:lang w:val="fr-FR"/>
        </w:rPr>
      </w:pPr>
    </w:p>
    <w:p w14:paraId="4D12F599" w14:textId="2F6AACE5" w:rsidR="00FF2F0A" w:rsidRPr="00F8710F" w:rsidRDefault="00FF2F0A">
      <w:pPr>
        <w:pStyle w:val="BodyText"/>
        <w:rPr>
          <w:sz w:val="20"/>
          <w:lang w:val="fr-FR"/>
        </w:rPr>
      </w:pPr>
    </w:p>
    <w:p w14:paraId="292A6C6A" w14:textId="36D7DA5B" w:rsidR="00E94FD2" w:rsidRPr="00F8710F" w:rsidRDefault="00E94FD2">
      <w:pPr>
        <w:pStyle w:val="BodyText"/>
        <w:rPr>
          <w:sz w:val="20"/>
          <w:lang w:val="fr-FR"/>
        </w:rPr>
      </w:pPr>
    </w:p>
    <w:p w14:paraId="6BECAD96" w14:textId="77777777" w:rsidR="00C66B2A" w:rsidRPr="00F8710F" w:rsidRDefault="00C66B2A">
      <w:pPr>
        <w:pStyle w:val="BodyText"/>
        <w:spacing w:before="2"/>
        <w:rPr>
          <w:sz w:val="25"/>
          <w:lang w:val="fr-FR"/>
        </w:rPr>
      </w:pPr>
    </w:p>
    <w:p w14:paraId="0686841C" w14:textId="25334AF6" w:rsidR="00E94FD2" w:rsidRPr="00F8710F" w:rsidRDefault="00E94FD2">
      <w:pPr>
        <w:pStyle w:val="BodyText"/>
        <w:rPr>
          <w:sz w:val="20"/>
          <w:lang w:val="fr-FR"/>
        </w:rPr>
      </w:pPr>
    </w:p>
    <w:p w14:paraId="60479286" w14:textId="34CCFDC4" w:rsidR="00F8710F" w:rsidRDefault="00F8710F" w:rsidP="009E14D1">
      <w:pPr>
        <w:spacing w:line="276" w:lineRule="auto"/>
        <w:rPr>
          <w:sz w:val="16"/>
          <w:szCs w:val="16"/>
          <w:lang w:val="fr-FR"/>
        </w:rPr>
      </w:pPr>
    </w:p>
    <w:p w14:paraId="37300EF0" w14:textId="77777777" w:rsidR="00F8710F" w:rsidRPr="00F8710F" w:rsidRDefault="00F8710F" w:rsidP="009E14D1">
      <w:pPr>
        <w:spacing w:line="276" w:lineRule="auto"/>
        <w:rPr>
          <w:sz w:val="16"/>
          <w:szCs w:val="16"/>
          <w:lang w:val="fr-FR"/>
        </w:rPr>
      </w:pPr>
    </w:p>
    <w:p w14:paraId="4ACB71B4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1D754432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607D9C75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5B4FCE12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0D817254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6D19338C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50EE7F02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448BFA96" w14:textId="77777777" w:rsidR="00C9441C" w:rsidRPr="00F8710F" w:rsidRDefault="00C9441C" w:rsidP="009E14D1">
      <w:pPr>
        <w:spacing w:line="276" w:lineRule="auto"/>
        <w:rPr>
          <w:sz w:val="16"/>
          <w:szCs w:val="16"/>
          <w:lang w:val="fr-FR"/>
        </w:rPr>
      </w:pPr>
    </w:p>
    <w:p w14:paraId="0FEF643B" w14:textId="1E1D63F2" w:rsidR="009E14D1" w:rsidRPr="00F8710F" w:rsidRDefault="009E14D1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Ce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programme ne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doit pas être utilisé en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cas d’urgence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besoins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soins urgents. En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cas d’urgence, appelez le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911 si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vous êtes aux États-Unis, le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numéro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téléphone du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service d’urgence local si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vous êtes en-dehors des États-Unis,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rendez-vous au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service des urgences le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plus proche. Ce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programme ne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remplace pas les soins d’un·e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médecin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d’un·e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professionnel·le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la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santé. En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raison du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risque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conflit d’intérêts, aucune consultation juridique ne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sera fournie sur des questions susceptibles d’entraîner une action en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justice contre Optum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ses sociétés affiliées,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contre toute entité par l’intermédiaire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laquelle l’appelant reçoit ces services directement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indirectement (par ex., un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employeur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un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plan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santé). Ce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programme et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toutes ses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composantes, notamment les services destinés aux membres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la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famille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moins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16 ans, peuvent ne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pas être disponibles dans toutes les localités et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sont sujets à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changement sans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préavis. Le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niveau d’expérience et/ou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d’éducation des consultants faisant partie du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Programme d’aide aux employé·e·s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peut varier en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fonction des exigences contractuelles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des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exigences réglementaires du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pays. Certaines exclusions et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restrictions peuvent s’appliquer.</w:t>
      </w:r>
    </w:p>
    <w:p w14:paraId="589813F1" w14:textId="77777777" w:rsidR="009E14D1" w:rsidRPr="00F8710F" w:rsidRDefault="009E14D1" w:rsidP="009E14D1">
      <w:pPr>
        <w:spacing w:line="276" w:lineRule="auto"/>
        <w:rPr>
          <w:sz w:val="16"/>
          <w:szCs w:val="16"/>
          <w:lang w:val="fr-FR"/>
        </w:rPr>
      </w:pPr>
    </w:p>
    <w:p w14:paraId="2A76090F" w14:textId="78D2EC63" w:rsidR="00E94FD2" w:rsidRPr="00F8710F" w:rsidRDefault="009E14D1" w:rsidP="009E14D1">
      <w:pPr>
        <w:spacing w:line="276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© 2024 Optum, Inc. Tous droits réservés. Optum est une marque déposée d’Optum, Inc. aux États-Unis et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dans d’autres juridictions. Tous les autres noms de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produits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de</w:t>
      </w:r>
      <w:r w:rsidR="00F8710F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marques sont des marques commerciales ou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des marques déposées qui appartiennent à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leurs propriétaires respectifs. Optum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est un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employeur offrant l’égalité d’accès à</w:t>
      </w:r>
      <w:r w:rsidR="00F8710F">
        <w:rPr>
          <w:sz w:val="16"/>
          <w:szCs w:val="16"/>
          <w:lang w:val="fr-FR"/>
        </w:rPr>
        <w:t> </w:t>
      </w:r>
      <w:r>
        <w:rPr>
          <w:sz w:val="16"/>
          <w:szCs w:val="16"/>
          <w:lang w:val="fr-FR"/>
        </w:rPr>
        <w:t>l’emploi.</w:t>
      </w:r>
      <w:r w:rsidR="00F8710F" w:rsidRPr="00F8710F">
        <w:rPr>
          <w:sz w:val="16"/>
          <w:szCs w:val="16"/>
          <w:lang w:val="fr-FR"/>
        </w:rPr>
        <w:t xml:space="preserve"> </w:t>
      </w:r>
    </w:p>
    <w:sectPr w:rsidR="00E94FD2" w:rsidRPr="00F8710F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3BAC" w14:textId="77777777" w:rsidR="009D3FC7" w:rsidRDefault="009D3FC7" w:rsidP="00F8710F">
      <w:r>
        <w:separator/>
      </w:r>
    </w:p>
  </w:endnote>
  <w:endnote w:type="continuationSeparator" w:id="0">
    <w:p w14:paraId="1494E7A3" w14:textId="77777777" w:rsidR="009D3FC7" w:rsidRDefault="009D3FC7" w:rsidP="00F8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80AB" w14:textId="77777777" w:rsidR="009D3FC7" w:rsidRDefault="009D3FC7" w:rsidP="00F8710F">
      <w:r>
        <w:separator/>
      </w:r>
    </w:p>
  </w:footnote>
  <w:footnote w:type="continuationSeparator" w:id="0">
    <w:p w14:paraId="1B73B21F" w14:textId="77777777" w:rsidR="009D3FC7" w:rsidRDefault="009D3FC7" w:rsidP="00F8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22CF4"/>
    <w:rsid w:val="00977B22"/>
    <w:rsid w:val="00991ECE"/>
    <w:rsid w:val="009A5E97"/>
    <w:rsid w:val="009A6435"/>
    <w:rsid w:val="009A67CD"/>
    <w:rsid w:val="009B275C"/>
    <w:rsid w:val="009C1A54"/>
    <w:rsid w:val="009C2C25"/>
    <w:rsid w:val="009D3FC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191C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8710F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F8710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10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10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0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3422</Characters>
  <Application>Microsoft Office Word</Application>
  <DocSecurity>0</DocSecurity>
  <Lines>190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2024-07-09T18:04:00Z</dcterms:created>
  <dcterms:modified xsi:type="dcterms:W3CDTF">2024-07-22T13:49:00Z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