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3643C5E4" w:rsidR="006D703C" w:rsidRDefault="006D703C" w:rsidP="00990806">
      <w:pPr>
        <w:bidi/>
        <w:spacing w:before="240" w:after="0" w:line="276" w:lineRule="auto"/>
        <w:rPr>
          <w:rFonts w:ascii="Arial" w:hAnsi="Arial" w:cs="Arial"/>
          <w:b/>
          <w:bCs/>
          <w:color w:val="002677"/>
          <w:sz w:val="56"/>
          <w:szCs w:val="56"/>
        </w:rPr>
      </w:pPr>
      <w:bookmarkStart w:id="0" w:name="_Hlk138686732"/>
      <w:r>
        <w:rPr>
          <w:rFonts w:ascii="Arial" w:hAnsi="Arial" w:cs="Arial"/>
          <w:b/>
          <w:bCs/>
          <w:color w:val="002677"/>
          <w:sz w:val="56"/>
          <w:szCs w:val="56"/>
          <w:rtl/>
          <w:lang w:bidi="ar"/>
        </w:rPr>
        <w:t xml:space="preserve">منع الانتحار والتعافي </w:t>
      </w:r>
    </w:p>
    <w:p w14:paraId="07B1326E" w14:textId="1D954D91" w:rsidR="0035546C" w:rsidRDefault="008B5EAE" w:rsidP="00990806">
      <w:pPr>
        <w:bidi/>
        <w:spacing w:before="240" w:after="0" w:line="276" w:lineRule="auto"/>
        <w:rPr>
          <w:rFonts w:ascii="Arial" w:hAnsi="Arial" w:cs="Arial"/>
          <w:color w:val="002677"/>
          <w:sz w:val="28"/>
          <w:szCs w:val="28"/>
        </w:rPr>
      </w:pPr>
      <w:bookmarkStart w:id="1" w:name="_Hlk138686771"/>
      <w:bookmarkEnd w:id="0"/>
      <w:r>
        <w:rPr>
          <w:rFonts w:ascii="Arial" w:hAnsi="Arial" w:cs="Arial"/>
          <w:color w:val="002677"/>
          <w:sz w:val="28"/>
          <w:szCs w:val="28"/>
          <w:rtl/>
          <w:lang w:bidi="ar"/>
        </w:rPr>
        <w:t>يُعد الانتحار واضطرابات تعاطي المخدرات موضوعات صعبة. ولكن لا يزال باب الأمل مفتوحًا ولو في أصعب الأوقات والمواقف. إذ يمكن الوقاية من الوقوع في براثن الانتحار. كما أن اضطرابات تعاطي المخدرات قابلة للعلاج. وينعم ملايين الأفراد حول العالم بحياة مفعمة بالصحة في مرحلة التعافي. في هذا الشهر، تعرَّف على المزيد من المعلومات حول الصحة النفسية واضطرابات تعاطي المخدرات وكيفية تقوية الأمل.</w:t>
      </w:r>
    </w:p>
    <w:tbl>
      <w:tblPr>
        <w:tblStyle w:val="TableGrid"/>
        <w:bidiVisual/>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990806">
            <w:pPr>
              <w:bidi/>
              <w:spacing w:before="240"/>
              <w:ind w:left="156"/>
              <w:rPr>
                <w:rFonts w:ascii="Arial" w:hAnsi="Arial" w:cs="Arial"/>
                <w:b/>
                <w:bCs/>
                <w:color w:val="002677"/>
                <w:sz w:val="28"/>
                <w:szCs w:val="28"/>
              </w:rPr>
            </w:pPr>
            <w:r>
              <w:rPr>
                <w:rFonts w:ascii="Arial" w:hAnsi="Arial" w:cs="Arial"/>
                <w:b/>
                <w:bCs/>
                <w:color w:val="002677"/>
                <w:sz w:val="28"/>
                <w:szCs w:val="28"/>
                <w:rtl/>
                <w:lang w:bidi="ar"/>
              </w:rPr>
              <w:t>في مجموعة أدوات التفاعل لهذا الشهر، ستجد ما يلي:</w:t>
            </w:r>
          </w:p>
          <w:p w14:paraId="0BDA478D" w14:textId="06B7C540" w:rsidR="00EC3EF3" w:rsidRDefault="00EA7061" w:rsidP="00990806">
            <w:pPr>
              <w:bidi/>
              <w:spacing w:before="240"/>
              <w:ind w:left="156"/>
              <w:rPr>
                <w:rFonts w:ascii="Arial" w:hAnsi="Arial" w:cs="Arial"/>
                <w:b/>
                <w:bCs/>
                <w:color w:val="5A5A5A"/>
                <w:sz w:val="24"/>
                <w:szCs w:val="24"/>
              </w:rPr>
            </w:pPr>
            <w:bookmarkStart w:id="2" w:name="_Hlk132989508"/>
            <w:bookmarkStart w:id="3" w:name="_Hlk127259406"/>
            <w:r>
              <w:rPr>
                <w:rFonts w:ascii="Arial" w:hAnsi="Arial" w:cs="Arial"/>
                <w:b/>
                <w:bCs/>
                <w:color w:val="5A5A5A"/>
                <w:sz w:val="24"/>
                <w:szCs w:val="24"/>
                <w:rtl/>
                <w:lang w:bidi="ar"/>
              </w:rPr>
              <w:t>دليل دعم التعافي</w:t>
            </w:r>
          </w:p>
          <w:bookmarkEnd w:id="2"/>
          <w:p w14:paraId="26AF7ECC" w14:textId="17BE6846" w:rsidR="00033E8E" w:rsidRDefault="00033E8E" w:rsidP="00990806">
            <w:pPr>
              <w:bidi/>
              <w:spacing w:before="240"/>
              <w:ind w:left="156"/>
              <w:rPr>
                <w:rFonts w:ascii="Arial" w:hAnsi="Arial" w:cs="Arial"/>
                <w:b/>
                <w:bCs/>
                <w:color w:val="5A5A5A"/>
                <w:sz w:val="24"/>
                <w:szCs w:val="24"/>
              </w:rPr>
            </w:pPr>
            <w:r>
              <w:rPr>
                <w:rFonts w:ascii="Arial" w:hAnsi="Arial"/>
                <w:b/>
                <w:bCs/>
                <w:color w:val="5A5A5A"/>
                <w:sz w:val="24"/>
                <w:szCs w:val="24"/>
                <w:rtl/>
                <w:lang w:bidi="ar"/>
              </w:rPr>
              <w:t>حقائق حول اضطرابات تعاطي المخدرات</w:t>
            </w:r>
            <w:r>
              <w:rPr>
                <w:b/>
                <w:bCs/>
                <w:color w:val="5A5A5A"/>
                <w:sz w:val="24"/>
                <w:szCs w:val="24"/>
                <w:rtl/>
                <w:lang w:bidi="ar"/>
              </w:rPr>
              <w:t xml:space="preserve"> والكحول</w:t>
            </w:r>
          </w:p>
          <w:p w14:paraId="03A7353A" w14:textId="5653C558" w:rsidR="0035546C" w:rsidRDefault="00EA7061" w:rsidP="00990806">
            <w:pPr>
              <w:bidi/>
              <w:spacing w:before="240"/>
              <w:ind w:left="156"/>
              <w:rPr>
                <w:rFonts w:ascii="Arial" w:hAnsi="Arial" w:cs="Arial"/>
                <w:b/>
                <w:bCs/>
                <w:color w:val="5A5A5A"/>
                <w:sz w:val="24"/>
                <w:szCs w:val="24"/>
              </w:rPr>
            </w:pPr>
            <w:r>
              <w:rPr>
                <w:rFonts w:ascii="Arial" w:hAnsi="Arial" w:cs="Arial"/>
                <w:b/>
                <w:bCs/>
                <w:color w:val="5A5A5A"/>
                <w:sz w:val="24"/>
                <w:szCs w:val="24"/>
                <w:rtl/>
                <w:lang w:bidi="ar"/>
              </w:rPr>
              <w:t>مقالة مميزة حول منع الانتحار</w:t>
            </w:r>
          </w:p>
          <w:p w14:paraId="06B772EB" w14:textId="2BA48C16" w:rsidR="006D703C" w:rsidRDefault="00021887" w:rsidP="00990806">
            <w:pPr>
              <w:bidi/>
              <w:spacing w:before="240"/>
              <w:ind w:left="156"/>
              <w:rPr>
                <w:rFonts w:ascii="Arial" w:hAnsi="Arial" w:cs="Arial"/>
                <w:b/>
                <w:bCs/>
                <w:color w:val="5A5A5A"/>
                <w:sz w:val="24"/>
                <w:szCs w:val="24"/>
              </w:rPr>
            </w:pPr>
            <w:r>
              <w:rPr>
                <w:rFonts w:ascii="Arial" w:hAnsi="Arial" w:cs="Arial"/>
                <w:b/>
                <w:bCs/>
                <w:color w:val="5A5A5A"/>
                <w:sz w:val="24"/>
                <w:szCs w:val="24"/>
                <w:rtl/>
                <w:lang w:bidi="ar"/>
              </w:rPr>
              <w:t>ورقة عمل تفاعلية للاعتناء بالنفس لتقوية الأمل</w:t>
            </w:r>
          </w:p>
          <w:bookmarkEnd w:id="3"/>
          <w:p w14:paraId="49470D88" w14:textId="356BC3BC" w:rsidR="003323B1" w:rsidRPr="003323B1" w:rsidRDefault="003323B1" w:rsidP="00990806">
            <w:pPr>
              <w:bidi/>
              <w:spacing w:before="240"/>
              <w:ind w:left="156"/>
              <w:rPr>
                <w:rFonts w:ascii="Arial" w:hAnsi="Arial" w:cs="Arial"/>
                <w:b/>
                <w:bCs/>
                <w:color w:val="5A5A5A"/>
                <w:sz w:val="24"/>
                <w:szCs w:val="24"/>
              </w:rPr>
            </w:pPr>
            <w:r>
              <w:rPr>
                <w:rFonts w:ascii="Arial" w:hAnsi="Arial" w:cs="Arial"/>
                <w:b/>
                <w:bCs/>
                <w:color w:val="5A5A5A"/>
                <w:sz w:val="24"/>
                <w:szCs w:val="24"/>
                <w:rtl/>
                <w:lang w:bidi="ar"/>
              </w:rPr>
              <w:t>دورة تدريبية للأعضاء حول “منع الانتحار.”</w:t>
            </w:r>
          </w:p>
          <w:p w14:paraId="40B1A0FA" w14:textId="46F8B97C" w:rsidR="003323B1" w:rsidRPr="00F915FD" w:rsidRDefault="003323B1" w:rsidP="00990806">
            <w:pPr>
              <w:bidi/>
              <w:spacing w:before="240"/>
              <w:ind w:left="156"/>
              <w:rPr>
                <w:rFonts w:ascii="Arial" w:hAnsi="Arial" w:cs="Arial"/>
                <w:b/>
                <w:bCs/>
                <w:color w:val="5A5A5A"/>
                <w:sz w:val="24"/>
                <w:szCs w:val="24"/>
              </w:rPr>
            </w:pPr>
            <w:r>
              <w:rPr>
                <w:rFonts w:ascii="Arial" w:hAnsi="Arial" w:cs="Arial"/>
                <w:b/>
                <w:bCs/>
                <w:color w:val="5A5A5A"/>
                <w:sz w:val="24"/>
                <w:szCs w:val="24"/>
                <w:rtl/>
                <w:lang w:bidi="ar"/>
              </w:rPr>
              <w:t>موارد تدريبية للمديرين، بما يشمل النشرة الصوتية "دعم منع الانتحار من خلال ثقافة مكان العمل."</w:t>
            </w:r>
          </w:p>
        </w:tc>
      </w:tr>
    </w:tbl>
    <w:p w14:paraId="7CADEC72" w14:textId="77777777" w:rsidR="00F915FD" w:rsidRPr="00EB6622" w:rsidRDefault="00F915FD" w:rsidP="00990806">
      <w:pPr>
        <w:spacing w:after="0" w:line="276" w:lineRule="auto"/>
        <w:rPr>
          <w:rFonts w:ascii="Arial" w:hAnsi="Arial" w:cs="Arial"/>
          <w:color w:val="5A5A5A"/>
          <w:sz w:val="20"/>
          <w:szCs w:val="20"/>
        </w:rPr>
      </w:pPr>
    </w:p>
    <w:p w14:paraId="06552487" w14:textId="7A2C0AFE" w:rsidR="00F915FD" w:rsidRPr="00CB2F0E" w:rsidRDefault="00EC49B8" w:rsidP="00990806">
      <w:pPr>
        <w:bidi/>
        <w:spacing w:after="0" w:line="240" w:lineRule="auto"/>
        <w:rPr>
          <w:rFonts w:ascii="Arial" w:eastAsia="Times New Roman" w:hAnsi="Arial" w:cs="Arial"/>
          <w:color w:val="5A5A5A"/>
          <w:sz w:val="24"/>
          <w:szCs w:val="24"/>
          <w:u w:val="single"/>
        </w:rPr>
      </w:pPr>
      <w:hyperlink r:id="rId10" w:history="1">
        <w:r w:rsidR="00990806">
          <w:rPr>
            <w:rStyle w:val="Hyperlink"/>
            <w:rFonts w:ascii="Arial" w:eastAsia="Times New Roman" w:hAnsi="Arial" w:cs="Arial"/>
            <w:sz w:val="24"/>
            <w:szCs w:val="24"/>
            <w:rtl/>
            <w:lang w:bidi="ar"/>
          </w:rPr>
          <w:t>عرض مجموعة الأدوات</w:t>
        </w:r>
      </w:hyperlink>
    </w:p>
    <w:p w14:paraId="41E1AB0E" w14:textId="77777777" w:rsidR="00F915FD" w:rsidRDefault="00F915FD" w:rsidP="00990806">
      <w:pPr>
        <w:spacing w:after="0" w:line="276" w:lineRule="auto"/>
        <w:rPr>
          <w:rFonts w:ascii="Arial" w:hAnsi="Arial" w:cs="Arial"/>
          <w:b/>
          <w:bCs/>
          <w:color w:val="5A5A5A"/>
          <w:sz w:val="24"/>
          <w:szCs w:val="24"/>
        </w:rPr>
      </w:pPr>
    </w:p>
    <w:p w14:paraId="62D76D3A" w14:textId="53A6D261" w:rsidR="00F915FD" w:rsidRPr="00993D95" w:rsidRDefault="00F915FD" w:rsidP="00990806">
      <w:pPr>
        <w:bidi/>
        <w:spacing w:after="0" w:line="276" w:lineRule="auto"/>
        <w:rPr>
          <w:rFonts w:ascii="Arial" w:hAnsi="Arial" w:cs="Arial"/>
          <w:b/>
          <w:bCs/>
          <w:color w:val="002677"/>
          <w:sz w:val="28"/>
          <w:szCs w:val="28"/>
        </w:rPr>
      </w:pPr>
      <w:r>
        <w:rPr>
          <w:rFonts w:ascii="Arial" w:hAnsi="Arial" w:cs="Arial"/>
          <w:b/>
          <w:bCs/>
          <w:color w:val="002677"/>
          <w:sz w:val="28"/>
          <w:szCs w:val="28"/>
          <w:rtl/>
          <w:lang w:bidi="ar"/>
        </w:rPr>
        <w:t>ماذا تتوقع كل شهر:</w:t>
      </w:r>
    </w:p>
    <w:tbl>
      <w:tblPr>
        <w:tblStyle w:val="TableGrid"/>
        <w:bidiVisual/>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990806">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610B979B" w:rsidR="00775D33" w:rsidRPr="00F915FD" w:rsidRDefault="00F915FD" w:rsidP="00990806">
            <w:pPr>
              <w:bidi/>
              <w:spacing w:line="276" w:lineRule="auto"/>
              <w:rPr>
                <w:rFonts w:ascii="Arial" w:hAnsi="Arial" w:cs="Arial"/>
                <w:color w:val="5A5A5A"/>
                <w:sz w:val="24"/>
                <w:szCs w:val="24"/>
              </w:rPr>
            </w:pPr>
            <w:r>
              <w:rPr>
                <w:rFonts w:ascii="Arial" w:hAnsi="Arial" w:cs="Arial"/>
                <w:b/>
                <w:bCs/>
                <w:color w:val="5A5A5A"/>
                <w:sz w:val="24"/>
                <w:szCs w:val="24"/>
                <w:rtl/>
                <w:lang w:bidi="ar"/>
              </w:rPr>
              <w:t>أحدث الموضوعات</w:t>
            </w:r>
            <w:r>
              <w:rPr>
                <w:rFonts w:ascii="Arial" w:hAnsi="Arial" w:cs="Arial"/>
                <w:color w:val="5A5A5A"/>
                <w:sz w:val="24"/>
                <w:szCs w:val="24"/>
                <w:rtl/>
                <w:lang w:bidi="ar"/>
              </w:rPr>
              <w:t xml:space="preserve"> - تواصل مع محتوى محدّث يركز على موضوع جديد كل شهر.</w:t>
            </w:r>
          </w:p>
        </w:tc>
      </w:tr>
      <w:tr w:rsidR="00EB6622" w14:paraId="19474739" w14:textId="77777777" w:rsidTr="004E5F3B">
        <w:trPr>
          <w:trHeight w:val="1080"/>
        </w:trPr>
        <w:tc>
          <w:tcPr>
            <w:tcW w:w="1260" w:type="dxa"/>
            <w:vAlign w:val="center"/>
          </w:tcPr>
          <w:p w14:paraId="1A39A370" w14:textId="78B31644" w:rsidR="00775D33" w:rsidRPr="00775D33" w:rsidRDefault="00CB2F0E" w:rsidP="00990806">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53A10BD6" w:rsidR="00775D33" w:rsidRPr="00F915FD" w:rsidRDefault="00F915FD" w:rsidP="00990806">
            <w:pPr>
              <w:bidi/>
              <w:spacing w:line="276" w:lineRule="auto"/>
              <w:rPr>
                <w:rFonts w:ascii="Arial" w:hAnsi="Arial" w:cs="Arial"/>
                <w:color w:val="5A5A5A"/>
                <w:sz w:val="24"/>
                <w:szCs w:val="24"/>
              </w:rPr>
            </w:pPr>
            <w:r>
              <w:rPr>
                <w:rFonts w:ascii="Arial" w:hAnsi="Arial" w:cs="Arial"/>
                <w:b/>
                <w:bCs/>
                <w:color w:val="5A5A5A"/>
                <w:sz w:val="24"/>
                <w:szCs w:val="24"/>
                <w:rtl/>
                <w:lang w:bidi="ar"/>
              </w:rPr>
              <w:t>المزيد من الموارد</w:t>
            </w:r>
            <w:r>
              <w:rPr>
                <w:rFonts w:ascii="Arial" w:hAnsi="Arial" w:cs="Arial"/>
                <w:color w:val="5A5A5A"/>
                <w:sz w:val="24"/>
                <w:szCs w:val="24"/>
                <w:rtl/>
                <w:lang w:bidi="ar"/>
              </w:rPr>
              <w:t xml:space="preserve"> - احصل على الوصول إلى موارد إضافية وأدوات المساعدة الذاتية.</w:t>
            </w:r>
          </w:p>
        </w:tc>
      </w:tr>
      <w:tr w:rsidR="00EB6622" w14:paraId="4F263DE7" w14:textId="77777777" w:rsidTr="004E5F3B">
        <w:trPr>
          <w:trHeight w:val="1080"/>
        </w:trPr>
        <w:tc>
          <w:tcPr>
            <w:tcW w:w="1260" w:type="dxa"/>
            <w:vAlign w:val="center"/>
          </w:tcPr>
          <w:p w14:paraId="5E840E93" w14:textId="2EFD40CA" w:rsidR="00775D33" w:rsidRPr="00775D33" w:rsidRDefault="00CB2F0E" w:rsidP="00990806">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2DB13760" w:rsidR="00775D33" w:rsidRPr="00EB6622" w:rsidRDefault="00F915FD" w:rsidP="00990806">
            <w:pPr>
              <w:bidi/>
              <w:spacing w:line="276" w:lineRule="auto"/>
              <w:rPr>
                <w:rFonts w:ascii="Arial" w:hAnsi="Arial" w:cs="Arial"/>
                <w:color w:val="5A5A5A"/>
                <w:sz w:val="24"/>
                <w:szCs w:val="24"/>
              </w:rPr>
            </w:pPr>
            <w:r>
              <w:rPr>
                <w:rFonts w:ascii="Arial" w:hAnsi="Arial" w:cs="Arial"/>
                <w:b/>
                <w:bCs/>
                <w:color w:val="5A5A5A"/>
                <w:sz w:val="24"/>
                <w:szCs w:val="24"/>
                <w:rtl/>
                <w:lang w:bidi="ar"/>
              </w:rPr>
              <w:t>مكتبة المحتوى</w:t>
            </w:r>
            <w:r>
              <w:rPr>
                <w:rFonts w:ascii="Arial" w:hAnsi="Arial" w:cs="Arial"/>
                <w:color w:val="5A5A5A"/>
                <w:sz w:val="24"/>
                <w:szCs w:val="24"/>
                <w:rtl/>
                <w:lang w:bidi="ar"/>
              </w:rPr>
              <w:t xml:space="preserve"> - استمرار الوصول إلى المحتوى المفضل لديك.</w:t>
            </w:r>
          </w:p>
        </w:tc>
      </w:tr>
      <w:tr w:rsidR="00EB6622" w14:paraId="5E0BCAC7" w14:textId="77777777" w:rsidTr="004E5F3B">
        <w:trPr>
          <w:trHeight w:val="1080"/>
        </w:trPr>
        <w:tc>
          <w:tcPr>
            <w:tcW w:w="1260" w:type="dxa"/>
            <w:vAlign w:val="center"/>
          </w:tcPr>
          <w:p w14:paraId="0921B01F" w14:textId="697D6B7A" w:rsidR="00775D33" w:rsidRPr="00775D33" w:rsidRDefault="00EB6622" w:rsidP="00990806">
            <w:pPr>
              <w:bidi/>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18144C3F" w:rsidR="00775D33" w:rsidRPr="00F915FD" w:rsidRDefault="00F915FD" w:rsidP="00990806">
            <w:pPr>
              <w:bidi/>
              <w:spacing w:line="276" w:lineRule="auto"/>
              <w:rPr>
                <w:rFonts w:ascii="Arial" w:hAnsi="Arial" w:cs="Arial"/>
                <w:color w:val="5A5A5A"/>
                <w:sz w:val="24"/>
                <w:szCs w:val="24"/>
              </w:rPr>
            </w:pPr>
            <w:r>
              <w:rPr>
                <w:rFonts w:ascii="Arial" w:hAnsi="Arial" w:cs="Arial"/>
                <w:b/>
                <w:bCs/>
                <w:color w:val="5A5A5A"/>
                <w:sz w:val="24"/>
                <w:szCs w:val="24"/>
                <w:rtl/>
                <w:lang w:bidi="ar"/>
              </w:rPr>
              <w:t>دعم للجميع</w:t>
            </w:r>
            <w:r>
              <w:rPr>
                <w:rFonts w:ascii="Arial" w:hAnsi="Arial" w:cs="Arial"/>
                <w:color w:val="5A5A5A"/>
                <w:sz w:val="24"/>
                <w:szCs w:val="24"/>
                <w:rtl/>
                <w:lang w:bidi="ar"/>
              </w:rPr>
              <w:t xml:space="preserve"> - شارك مجموعات الأدوات مع من تعتقد أنه قد يجد المعلومات مفيدة.</w:t>
            </w:r>
          </w:p>
        </w:tc>
      </w:tr>
    </w:tbl>
    <w:p w14:paraId="6DDFF971" w14:textId="5ED62060" w:rsidR="00775D33" w:rsidRDefault="00775D33" w:rsidP="00990806">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22AF" w14:textId="77777777" w:rsidR="00F903FF" w:rsidRDefault="00F903FF" w:rsidP="00E32C7E">
      <w:pPr>
        <w:spacing w:after="0" w:line="240" w:lineRule="auto"/>
      </w:pPr>
      <w:r>
        <w:separator/>
      </w:r>
    </w:p>
  </w:endnote>
  <w:endnote w:type="continuationSeparator" w:id="0">
    <w:p w14:paraId="3C09E475" w14:textId="77777777" w:rsidR="00F903FF" w:rsidRDefault="00F903F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bidi/>
      <w:spacing w:after="0" w:line="276" w:lineRule="auto"/>
      <w:jc w:val="right"/>
      <w:rPr>
        <w:rFonts w:ascii="Arial" w:hAnsi="Arial" w:cs="Arial"/>
        <w:color w:val="5A5A5A"/>
        <w:sz w:val="20"/>
        <w:szCs w:val="20"/>
      </w:rPr>
    </w:pPr>
    <w:r>
      <w:rPr>
        <w:rFonts w:ascii="Arial" w:hAnsi="Arial" w:cs="Arial"/>
        <w:noProof/>
        <w:color w:val="5A5A5A"/>
        <w:sz w:val="20"/>
        <w:szCs w:val="20"/>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5D435" w14:textId="77777777" w:rsidR="00F903FF" w:rsidRDefault="00F903FF" w:rsidP="00E32C7E">
      <w:pPr>
        <w:spacing w:after="0" w:line="240" w:lineRule="auto"/>
      </w:pPr>
      <w:r>
        <w:separator/>
      </w:r>
    </w:p>
  </w:footnote>
  <w:footnote w:type="continuationSeparator" w:id="0">
    <w:p w14:paraId="58D4B75E" w14:textId="77777777" w:rsidR="00F903FF" w:rsidRDefault="00F903F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27F1"/>
    <w:rsid w:val="00055271"/>
    <w:rsid w:val="000614BD"/>
    <w:rsid w:val="00067AED"/>
    <w:rsid w:val="000700A1"/>
    <w:rsid w:val="00073007"/>
    <w:rsid w:val="00083267"/>
    <w:rsid w:val="00087736"/>
    <w:rsid w:val="000A3EC1"/>
    <w:rsid w:val="000C39CE"/>
    <w:rsid w:val="000C40AE"/>
    <w:rsid w:val="000D2B9B"/>
    <w:rsid w:val="000E03C9"/>
    <w:rsid w:val="000F4528"/>
    <w:rsid w:val="001105E0"/>
    <w:rsid w:val="0011291F"/>
    <w:rsid w:val="00121641"/>
    <w:rsid w:val="00141220"/>
    <w:rsid w:val="0014404C"/>
    <w:rsid w:val="0015179E"/>
    <w:rsid w:val="001574D1"/>
    <w:rsid w:val="001728CE"/>
    <w:rsid w:val="0019662A"/>
    <w:rsid w:val="001A0A0E"/>
    <w:rsid w:val="001A0CC4"/>
    <w:rsid w:val="001A2B5C"/>
    <w:rsid w:val="001A6847"/>
    <w:rsid w:val="001B0217"/>
    <w:rsid w:val="001C606C"/>
    <w:rsid w:val="001E2671"/>
    <w:rsid w:val="001F1E59"/>
    <w:rsid w:val="001F5D82"/>
    <w:rsid w:val="0020098A"/>
    <w:rsid w:val="00211172"/>
    <w:rsid w:val="00214EFA"/>
    <w:rsid w:val="00217335"/>
    <w:rsid w:val="0022284B"/>
    <w:rsid w:val="002238F9"/>
    <w:rsid w:val="00240C1A"/>
    <w:rsid w:val="00274D1D"/>
    <w:rsid w:val="002778A7"/>
    <w:rsid w:val="002B0CC4"/>
    <w:rsid w:val="002B1064"/>
    <w:rsid w:val="002C1A5A"/>
    <w:rsid w:val="002E0A1E"/>
    <w:rsid w:val="002E1B14"/>
    <w:rsid w:val="002E1B2F"/>
    <w:rsid w:val="002E5F06"/>
    <w:rsid w:val="002F3B07"/>
    <w:rsid w:val="00321A01"/>
    <w:rsid w:val="003239FD"/>
    <w:rsid w:val="00326B62"/>
    <w:rsid w:val="00327CC2"/>
    <w:rsid w:val="003323B1"/>
    <w:rsid w:val="00332D5A"/>
    <w:rsid w:val="00333442"/>
    <w:rsid w:val="003346B2"/>
    <w:rsid w:val="00340F44"/>
    <w:rsid w:val="00342DA2"/>
    <w:rsid w:val="0035546C"/>
    <w:rsid w:val="00357018"/>
    <w:rsid w:val="00376ADB"/>
    <w:rsid w:val="00382D75"/>
    <w:rsid w:val="00395606"/>
    <w:rsid w:val="003A08F0"/>
    <w:rsid w:val="003A4B8D"/>
    <w:rsid w:val="003A6BCC"/>
    <w:rsid w:val="003B03D8"/>
    <w:rsid w:val="003C0B58"/>
    <w:rsid w:val="003C4D41"/>
    <w:rsid w:val="003C7026"/>
    <w:rsid w:val="003D2DD7"/>
    <w:rsid w:val="003E38F5"/>
    <w:rsid w:val="00401C14"/>
    <w:rsid w:val="0042199F"/>
    <w:rsid w:val="00432796"/>
    <w:rsid w:val="00467E0E"/>
    <w:rsid w:val="004705D3"/>
    <w:rsid w:val="004725D0"/>
    <w:rsid w:val="004740F1"/>
    <w:rsid w:val="00477CCB"/>
    <w:rsid w:val="00490445"/>
    <w:rsid w:val="00490760"/>
    <w:rsid w:val="004955DE"/>
    <w:rsid w:val="004E0363"/>
    <w:rsid w:val="004E08B4"/>
    <w:rsid w:val="004E5F3B"/>
    <w:rsid w:val="004F4546"/>
    <w:rsid w:val="00506D1E"/>
    <w:rsid w:val="00521618"/>
    <w:rsid w:val="0052436C"/>
    <w:rsid w:val="00533566"/>
    <w:rsid w:val="0054566A"/>
    <w:rsid w:val="00555EEC"/>
    <w:rsid w:val="00557D63"/>
    <w:rsid w:val="005668E1"/>
    <w:rsid w:val="005675F0"/>
    <w:rsid w:val="005749E5"/>
    <w:rsid w:val="00583768"/>
    <w:rsid w:val="005A115B"/>
    <w:rsid w:val="005A4D8B"/>
    <w:rsid w:val="005B0EAD"/>
    <w:rsid w:val="005B2F89"/>
    <w:rsid w:val="005C16A7"/>
    <w:rsid w:val="005F1896"/>
    <w:rsid w:val="005F5D9E"/>
    <w:rsid w:val="005F7BC5"/>
    <w:rsid w:val="00612D49"/>
    <w:rsid w:val="006619A8"/>
    <w:rsid w:val="006704D5"/>
    <w:rsid w:val="00682F70"/>
    <w:rsid w:val="00691070"/>
    <w:rsid w:val="006A6AA3"/>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478FF"/>
    <w:rsid w:val="007535D4"/>
    <w:rsid w:val="00775549"/>
    <w:rsid w:val="00775D33"/>
    <w:rsid w:val="00794A0F"/>
    <w:rsid w:val="007950D9"/>
    <w:rsid w:val="00796592"/>
    <w:rsid w:val="007B0DAC"/>
    <w:rsid w:val="007B4B4A"/>
    <w:rsid w:val="007D722D"/>
    <w:rsid w:val="007E063A"/>
    <w:rsid w:val="007E2756"/>
    <w:rsid w:val="00802580"/>
    <w:rsid w:val="008200B3"/>
    <w:rsid w:val="008409C2"/>
    <w:rsid w:val="00857DF3"/>
    <w:rsid w:val="008604C1"/>
    <w:rsid w:val="00862BB9"/>
    <w:rsid w:val="00863F6B"/>
    <w:rsid w:val="00864AA7"/>
    <w:rsid w:val="008710D8"/>
    <w:rsid w:val="008A5921"/>
    <w:rsid w:val="008B5EAE"/>
    <w:rsid w:val="008C0731"/>
    <w:rsid w:val="008C75DB"/>
    <w:rsid w:val="008D074A"/>
    <w:rsid w:val="008D15D3"/>
    <w:rsid w:val="008D3CF6"/>
    <w:rsid w:val="008E3400"/>
    <w:rsid w:val="008F3BEE"/>
    <w:rsid w:val="00900F50"/>
    <w:rsid w:val="009131D2"/>
    <w:rsid w:val="00915EE4"/>
    <w:rsid w:val="009431CF"/>
    <w:rsid w:val="00955251"/>
    <w:rsid w:val="009607E3"/>
    <w:rsid w:val="0096155B"/>
    <w:rsid w:val="00990806"/>
    <w:rsid w:val="00991EE6"/>
    <w:rsid w:val="00993D95"/>
    <w:rsid w:val="00997209"/>
    <w:rsid w:val="009A355B"/>
    <w:rsid w:val="009C0DC8"/>
    <w:rsid w:val="009C6616"/>
    <w:rsid w:val="009D32C8"/>
    <w:rsid w:val="009D659A"/>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3FC8"/>
    <w:rsid w:val="00B47AB2"/>
    <w:rsid w:val="00B57A1C"/>
    <w:rsid w:val="00B67EC3"/>
    <w:rsid w:val="00B74E0B"/>
    <w:rsid w:val="00B806EB"/>
    <w:rsid w:val="00B87B41"/>
    <w:rsid w:val="00B92106"/>
    <w:rsid w:val="00B974A7"/>
    <w:rsid w:val="00BD61B9"/>
    <w:rsid w:val="00BE269C"/>
    <w:rsid w:val="00BE6A55"/>
    <w:rsid w:val="00BE6F4D"/>
    <w:rsid w:val="00BF2EEC"/>
    <w:rsid w:val="00BF3113"/>
    <w:rsid w:val="00C05BDD"/>
    <w:rsid w:val="00C1349B"/>
    <w:rsid w:val="00C16E2B"/>
    <w:rsid w:val="00C207EE"/>
    <w:rsid w:val="00C30332"/>
    <w:rsid w:val="00C31D94"/>
    <w:rsid w:val="00C50746"/>
    <w:rsid w:val="00C54B05"/>
    <w:rsid w:val="00C66841"/>
    <w:rsid w:val="00C77A56"/>
    <w:rsid w:val="00C80185"/>
    <w:rsid w:val="00C83597"/>
    <w:rsid w:val="00C85557"/>
    <w:rsid w:val="00C86D4D"/>
    <w:rsid w:val="00C92E81"/>
    <w:rsid w:val="00C9759E"/>
    <w:rsid w:val="00CB2F0E"/>
    <w:rsid w:val="00CB4161"/>
    <w:rsid w:val="00CC49DF"/>
    <w:rsid w:val="00CD13B8"/>
    <w:rsid w:val="00CD2206"/>
    <w:rsid w:val="00CD29BF"/>
    <w:rsid w:val="00CF266D"/>
    <w:rsid w:val="00CF4E66"/>
    <w:rsid w:val="00D05147"/>
    <w:rsid w:val="00D07740"/>
    <w:rsid w:val="00D118BD"/>
    <w:rsid w:val="00D12F03"/>
    <w:rsid w:val="00D15725"/>
    <w:rsid w:val="00D217D3"/>
    <w:rsid w:val="00D37DA8"/>
    <w:rsid w:val="00D557ED"/>
    <w:rsid w:val="00D62D82"/>
    <w:rsid w:val="00D674B1"/>
    <w:rsid w:val="00D8312B"/>
    <w:rsid w:val="00D86DCE"/>
    <w:rsid w:val="00DA47FB"/>
    <w:rsid w:val="00DC5D79"/>
    <w:rsid w:val="00DE12E3"/>
    <w:rsid w:val="00E06AFD"/>
    <w:rsid w:val="00E26396"/>
    <w:rsid w:val="00E32C7E"/>
    <w:rsid w:val="00E344CA"/>
    <w:rsid w:val="00E353D7"/>
    <w:rsid w:val="00E364D6"/>
    <w:rsid w:val="00E415C5"/>
    <w:rsid w:val="00E41E2F"/>
    <w:rsid w:val="00E56B1D"/>
    <w:rsid w:val="00E604A9"/>
    <w:rsid w:val="00E73BF0"/>
    <w:rsid w:val="00E75F1B"/>
    <w:rsid w:val="00E90475"/>
    <w:rsid w:val="00EA3976"/>
    <w:rsid w:val="00EA3C67"/>
    <w:rsid w:val="00EA5B29"/>
    <w:rsid w:val="00EA7061"/>
    <w:rsid w:val="00EB33DB"/>
    <w:rsid w:val="00EB6622"/>
    <w:rsid w:val="00EB6E23"/>
    <w:rsid w:val="00EC0A72"/>
    <w:rsid w:val="00EC3EF3"/>
    <w:rsid w:val="00EC49B8"/>
    <w:rsid w:val="00EC5E68"/>
    <w:rsid w:val="00ED301D"/>
    <w:rsid w:val="00ED40B3"/>
    <w:rsid w:val="00ED7957"/>
    <w:rsid w:val="00EE0352"/>
    <w:rsid w:val="00EE0767"/>
    <w:rsid w:val="00EE3859"/>
    <w:rsid w:val="00EE4A3B"/>
    <w:rsid w:val="00EF7355"/>
    <w:rsid w:val="00F05AA2"/>
    <w:rsid w:val="00F15592"/>
    <w:rsid w:val="00F27003"/>
    <w:rsid w:val="00F32917"/>
    <w:rsid w:val="00F33CDE"/>
    <w:rsid w:val="00F37F48"/>
    <w:rsid w:val="00F443E6"/>
    <w:rsid w:val="00F538D8"/>
    <w:rsid w:val="00F56D81"/>
    <w:rsid w:val="00F63FC8"/>
    <w:rsid w:val="00F65F30"/>
    <w:rsid w:val="00F87105"/>
    <w:rsid w:val="00F903FF"/>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7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eap.com/newthismonth/ar-E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Mauricio Buitrago</cp:lastModifiedBy>
  <cp:revision>4</cp:revision>
  <dcterms:created xsi:type="dcterms:W3CDTF">2023-07-21T18:16:00Z</dcterms:created>
  <dcterms:modified xsi:type="dcterms:W3CDTF">2023-08-15T05:52:00Z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