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23037E13">
            <wp:simplePos x="0" y="0"/>
            <wp:positionH relativeFrom="margin">
              <wp:align>right</wp:align>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5914397D" w:rsidR="00E94FD2" w:rsidRDefault="00050761">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6A7F8490">
            <wp:simplePos x="0" y="0"/>
            <wp:positionH relativeFrom="page">
              <wp:posOffset>125868</wp:posOffset>
            </wp:positionH>
            <wp:positionV relativeFrom="page">
              <wp:posOffset>2042795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A6269" w14:textId="4CE3C548" w:rsidR="00E94FD2" w:rsidRDefault="00E94FD2">
      <w:pPr>
        <w:pStyle w:val="BodyText"/>
        <w:bidi/>
        <w:rPr>
          <w:rFonts w:ascii="Times New Roman"/>
          <w:sz w:val="20"/>
        </w:rPr>
      </w:pP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F4C4652">
                <wp:simplePos x="0" y="0"/>
                <wp:positionH relativeFrom="column">
                  <wp:posOffset>-127000</wp:posOffset>
                </wp:positionH>
                <wp:positionV relativeFrom="paragraph">
                  <wp:posOffset>51104</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40238" id="docshape7" o:spid="_x0000_s1026" style="position:absolute;margin-left:-10pt;margin-top:4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4BE2E0A6" w:rsidR="00E94FD2" w:rsidRDefault="00050761">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36B28BF5">
                <wp:simplePos x="0" y="0"/>
                <wp:positionH relativeFrom="margin">
                  <wp:align>right</wp:align>
                </wp:positionH>
                <wp:positionV relativeFrom="paragraph">
                  <wp:posOffset>83544</wp:posOffset>
                </wp:positionV>
                <wp:extent cx="3455173" cy="2819400"/>
                <wp:effectExtent l="0" t="0" r="1206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173"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9950BDF" w:rsidR="00E94FD2" w:rsidRPr="00F64482" w:rsidRDefault="00591FC5" w:rsidP="003D35D7">
                            <w:pPr>
                              <w:bidi/>
                              <w:spacing w:line="863" w:lineRule="exact"/>
                              <w:rPr>
                                <w:b/>
                                <w:bCs/>
                                <w:sz w:val="40"/>
                                <w:szCs w:val="40"/>
                              </w:rPr>
                            </w:pPr>
                            <w:r>
                              <w:rPr>
                                <w:b/>
                                <w:bCs/>
                                <w:color w:val="002060"/>
                                <w:sz w:val="40"/>
                                <w:szCs w:val="40"/>
                                <w:rtl/>
                                <w:lang w:bidi="ar"/>
                              </w:rPr>
                              <w:t>تقديم الدعم حول مشكلات الصحة النفسية مع الأصدقاء والعائلة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220.85pt;margin-top:6.6pt;width:272.05pt;height:222pt;z-index:-1580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9950BDF" w:rsidR="00E94FD2" w:rsidRPr="00F64482" w:rsidRDefault="00591FC5" w:rsidP="003D35D7">
                      <w:pPr>
                        <w:bidi/>
                        <w:spacing w:line="863" w:lineRule="exact"/>
                        <w:rPr>
                          <w:b/>
                          <w:bCs/>
                          <w:sz w:val="40"/>
                          <w:szCs w:val="40"/>
                        </w:rPr>
                      </w:pPr>
                      <w:r>
                        <w:rPr>
                          <w:b/>
                          <w:bCs/>
                          <w:color w:val="002060"/>
                          <w:sz w:val="40"/>
                          <w:szCs w:val="40"/>
                          <w:rtl/>
                          <w:lang w:bidi="ar"/>
                        </w:rPr>
                        <w:t>تقديم الدعم حول مشكلات الصحة النفسية مع الأصدقاء والعائلة</w:t>
                      </w:r>
                    </w:p>
                  </w:txbxContent>
                </v:textbox>
                <w10:wrap anchorx="margin"/>
              </v:shape>
            </w:pict>
          </mc:Fallback>
        </mc:AlternateContent>
      </w:r>
    </w:p>
    <w:p w14:paraId="5AC0125C" w14:textId="0A17BE0E"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bidi/>
        <w:ind w:firstLine="720"/>
        <w:rPr>
          <w:b/>
          <w:color w:val="002677"/>
          <w:sz w:val="34"/>
          <w:szCs w:val="22"/>
        </w:rPr>
      </w:pPr>
      <w:r>
        <w:rPr>
          <w:b/>
          <w:bCs/>
          <w:color w:val="002677"/>
          <w:sz w:val="34"/>
          <w:szCs w:val="22"/>
          <w:rtl/>
          <w:lang w:bidi="ar"/>
        </w:rPr>
        <w:t>التدريب المميز لشهر مايو</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Default="00591FC5" w:rsidP="00B94F4D">
      <w:pPr>
        <w:pStyle w:val="NormalWeb"/>
        <w:bidi/>
        <w:spacing w:before="0" w:beforeAutospacing="0" w:after="0" w:afterAutospacing="0"/>
        <w:rPr>
          <w:sz w:val="23"/>
          <w:szCs w:val="23"/>
        </w:rPr>
      </w:pPr>
      <w:r>
        <w:rPr>
          <w:rFonts w:ascii="Arial" w:hAnsi="Arial" w:cs="Arial"/>
          <w:b/>
          <w:bCs/>
          <w:sz w:val="22"/>
          <w:szCs w:val="22"/>
          <w:rtl/>
          <w:lang w:bidi="ar"/>
        </w:rPr>
        <w:t>تقديم الدعم حول مشكلات الصحة النفسية مع الأصدقاء والعائلة</w:t>
      </w:r>
      <w:r>
        <w:rPr>
          <w:rFonts w:ascii="Arial" w:hAnsi="Arial" w:cs="Arial"/>
          <w:b/>
          <w:bCs/>
          <w:color w:val="000000"/>
          <w:sz w:val="22"/>
          <w:szCs w:val="22"/>
          <w:rtl/>
          <w:lang w:bidi="ar"/>
        </w:rPr>
        <w:t>.</w:t>
      </w:r>
      <w:r>
        <w:rPr>
          <w:rFonts w:ascii="Arial" w:hAnsi="Arial" w:cs="Arial"/>
          <w:color w:val="000000"/>
          <w:sz w:val="23"/>
          <w:szCs w:val="23"/>
          <w:rtl/>
          <w:lang w:bidi="ar"/>
        </w:rPr>
        <w:t xml:space="preserve"> </w:t>
      </w:r>
      <w:r>
        <w:rPr>
          <w:rFonts w:ascii="Arial" w:hAnsi="Arial" w:cs="Arial"/>
          <w:color w:val="353638"/>
          <w:sz w:val="22"/>
          <w:szCs w:val="22"/>
          <w:shd w:val="clear" w:color="auto" w:fill="FFFFFF"/>
          <w:rtl/>
          <w:lang w:bidi="ar"/>
        </w:rPr>
        <w:t>بين وقت وآخر، يكون لدينا أصدقاء أو فرد بالعائلة يعاني من سوء الحالة المزاجية. وعندما يستمر سوء الحالة المزاجية، يصعُب على المرء معرفة ما يلزم فعله، لا سيما عندما تخشى من أن تتسبب في تفاقم الأمور. هذا ليس برنامجًا حول الصحة النفسية والصحة العاطفية، ولكنه حول الدور الإيجابي الذي يمكن أن تؤديه في تحقيق سلامة الآخرين وعافيتهم. وبسبب أنك لست طبيبًا أو اختصاصي رعاية صحية على الأرجح، توجد حدود للدعم الذي يمكن أن تقدمه، ولذلك من الأهمية معرفة هذه الحدود. وبعد ذلك، بعد استيعاب هذه الحدود، يوجد العديد من المحادثات والإجراءات المفيدة والداعمة التي يمكن أن تؤديها. </w:t>
      </w:r>
      <w:r>
        <w:rPr>
          <w:rFonts w:ascii="Arial" w:hAnsi="Arial" w:cs="Arial"/>
          <w:sz w:val="22"/>
          <w:szCs w:val="22"/>
          <w:rtl/>
          <w:lang w:bidi="ar"/>
        </w:rPr>
        <w:t> </w:t>
      </w:r>
    </w:p>
    <w:p w14:paraId="1411DDB4" w14:textId="77777777" w:rsidR="00B94F4D" w:rsidRPr="00F64482" w:rsidRDefault="00B94F4D" w:rsidP="00B94F4D">
      <w:pPr>
        <w:pStyle w:val="NormalWeb"/>
        <w:spacing w:before="0" w:beforeAutospacing="0" w:after="0" w:afterAutospacing="0"/>
        <w:rPr>
          <w:sz w:val="23"/>
          <w:szCs w:val="23"/>
        </w:rPr>
      </w:pPr>
    </w:p>
    <w:p w14:paraId="3A00F3F9" w14:textId="77777777" w:rsidR="005D5AD8" w:rsidRPr="00F64482" w:rsidRDefault="005D5AD8" w:rsidP="005D5AD8">
      <w:pPr>
        <w:widowControl/>
        <w:autoSpaceDE/>
        <w:autoSpaceDN/>
        <w:bidi/>
        <w:rPr>
          <w:rFonts w:eastAsia="Times New Roman"/>
          <w:sz w:val="23"/>
          <w:szCs w:val="23"/>
        </w:rPr>
      </w:pPr>
      <w:r>
        <w:rPr>
          <w:rFonts w:eastAsia="Times New Roman"/>
          <w:b/>
          <w:bCs/>
          <w:sz w:val="23"/>
          <w:szCs w:val="23"/>
          <w:rtl/>
          <w:lang w:bidi="ar"/>
        </w:rPr>
        <w:t>سيستفيد المشاركون بما يلي:</w:t>
      </w:r>
    </w:p>
    <w:p w14:paraId="39DAC010" w14:textId="77777777" w:rsidR="00591FC5" w:rsidRPr="00591FC5" w:rsidRDefault="00591FC5" w:rsidP="00591FC5">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التعرُّف على مشكلات الصحة النفسية الشائعة التي يمكن أن يواجهها الأصدقاء وأفراد العائلة </w:t>
      </w:r>
    </w:p>
    <w:p w14:paraId="1806FE61" w14:textId="77777777" w:rsidR="00591FC5" w:rsidRPr="00591FC5" w:rsidRDefault="00591FC5" w:rsidP="00591FC5">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مراجعة أنواع العلاج</w:t>
      </w:r>
    </w:p>
    <w:p w14:paraId="5F599D89" w14:textId="77777777" w:rsidR="00591FC5" w:rsidRPr="00591FC5" w:rsidRDefault="00591FC5" w:rsidP="00591FC5">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استكشاف كيفية دعم الأصدقاء أو أفراد العائلة المصابين بمشكلات الصحة النفسية </w:t>
      </w:r>
    </w:p>
    <w:p w14:paraId="0BFD89DB" w14:textId="77777777" w:rsidR="00591FC5" w:rsidRPr="00591FC5" w:rsidRDefault="00591FC5" w:rsidP="00591FC5">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تصميم خطة عمل لكيفية تقديم الدعم خلال مشكلات الصحة النفسية </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050761">
      <w:pPr>
        <w:pStyle w:val="BodyText"/>
        <w:keepNext/>
        <w:keepLines/>
        <w:widowControl/>
        <w:bidi/>
        <w:ind w:right="600"/>
        <w:jc w:val="center"/>
        <w:rPr>
          <w:sz w:val="23"/>
          <w:szCs w:val="23"/>
        </w:rPr>
      </w:pPr>
      <w:r>
        <w:rPr>
          <w:sz w:val="23"/>
          <w:szCs w:val="23"/>
          <w:rtl/>
          <w:lang w:bidi="ar"/>
        </w:rPr>
        <w:lastRenderedPageBreak/>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050761">
      <w:pPr>
        <w:pStyle w:val="BodyText"/>
        <w:keepNext/>
        <w:keepLines/>
        <w:widowControl/>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050761">
        <w:trPr>
          <w:jc w:val="center"/>
        </w:trPr>
        <w:tc>
          <w:tcPr>
            <w:tcW w:w="2294" w:type="dxa"/>
            <w:shd w:val="clear" w:color="auto" w:fill="FBF9F4"/>
          </w:tcPr>
          <w:p w14:paraId="7B9C96D5" w14:textId="4F5BCEB3" w:rsidR="00E659DD" w:rsidRPr="00050761" w:rsidRDefault="00E659DD" w:rsidP="00466541">
            <w:pPr>
              <w:bidi/>
              <w:spacing w:before="95"/>
              <w:jc w:val="center"/>
              <w:rPr>
                <w:b/>
                <w:sz w:val="28"/>
                <w:szCs w:val="28"/>
              </w:rPr>
            </w:pPr>
            <w:r w:rsidRPr="00050761">
              <w:rPr>
                <w:b/>
                <w:bCs/>
                <w:sz w:val="28"/>
                <w:szCs w:val="2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77AAC38A"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"https://optum.webex.com/webappng/sites/optum/recording/7fb28c34be00103c9b5e00505681900b/playback"</w:instrText>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050761" w:rsidRDefault="00E659DD" w:rsidP="00466541">
            <w:pPr>
              <w:bidi/>
              <w:spacing w:before="95"/>
              <w:jc w:val="center"/>
              <w:rPr>
                <w:rStyle w:val="Hyperlink"/>
                <w:b/>
                <w:color w:val="1F497D" w:themeColor="text2"/>
                <w:sz w:val="32"/>
                <w:szCs w:val="32"/>
                <w:u w:val="none"/>
              </w:rPr>
            </w:pPr>
            <w:r w:rsidRPr="00050761">
              <w:rPr>
                <w:rStyle w:val="Hyperlink"/>
                <w:b/>
                <w:bCs/>
                <w:color w:val="1F497D" w:themeColor="text2"/>
                <w:sz w:val="32"/>
                <w:szCs w:val="32"/>
                <w:u w:val="none"/>
                <w:rtl/>
                <w:lang w:bidi="ar"/>
              </w:rPr>
              <w:t>هل وقتك محدود؟</w:t>
            </w:r>
          </w:p>
          <w:p w14:paraId="373F95AF" w14:textId="23CDBC96" w:rsidR="00F64482" w:rsidRDefault="00E659DD" w:rsidP="00050761">
            <w:pPr>
              <w:pStyle w:val="xmsonormal"/>
              <w:bidi/>
              <w:ind w:left="121" w:right="278"/>
              <w:jc w:val="center"/>
            </w:pPr>
            <w:r>
              <w:rPr>
                <w:rFonts w:ascii="Arial" w:hAnsi="Arial" w:cs="Arial"/>
                <w:color w:val="000000" w:themeColor="text1"/>
                <w:sz w:val="28"/>
                <w:szCs w:val="28"/>
                <w:rtl/>
                <w:lang w:bidi="ar"/>
              </w:rPr>
              <w:t>شاهد ملخصًا مدته 10 دقائق</w:t>
            </w:r>
          </w:p>
          <w:p w14:paraId="1D5E1C83" w14:textId="77777777" w:rsidR="00F64482" w:rsidRDefault="00F64482" w:rsidP="00F64482">
            <w:pPr>
              <w:pStyle w:val="xmsonormal"/>
              <w:bidi/>
            </w:pPr>
            <w:r>
              <w:rPr>
                <w:rFonts w:ascii="Arial" w:hAnsi="Arial" w:cs="Arial"/>
              </w:rPr>
              <w:t> </w:t>
            </w:r>
          </w:p>
          <w:p w14:paraId="769701BC" w14:textId="427F9EF3"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"https://optum.webex.com/webappng/sites/optum/recording/9bc38fb8beca103cafae005056818d08/playback"</w:instrText>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6895986" w:rsidR="00E659DD" w:rsidRPr="00050761" w:rsidRDefault="00591FC5" w:rsidP="00466541">
            <w:pPr>
              <w:bidi/>
              <w:spacing w:before="95"/>
              <w:jc w:val="center"/>
              <w:rPr>
                <w:b/>
                <w:sz w:val="28"/>
                <w:szCs w:val="28"/>
              </w:rPr>
            </w:pPr>
            <w:r w:rsidRPr="00050761">
              <w:rPr>
                <w:b/>
                <w:bCs/>
                <w:sz w:val="28"/>
                <w:szCs w:val="28"/>
                <w:rtl/>
                <w:lang w:bidi="ar"/>
              </w:rPr>
              <w:t>14 مايو</w:t>
            </w:r>
          </w:p>
          <w:p w14:paraId="07F1C647" w14:textId="24B6E484" w:rsidR="00E659DD" w:rsidRPr="003E7D03" w:rsidRDefault="00010C66" w:rsidP="00466541">
            <w:pPr>
              <w:bidi/>
              <w:spacing w:before="95"/>
              <w:jc w:val="center"/>
              <w:rPr>
                <w:color w:val="10253F"/>
                <w:sz w:val="20"/>
                <w:szCs w:val="20"/>
              </w:rPr>
            </w:pPr>
            <w:r>
              <w:rPr>
                <w:color w:val="10253F"/>
                <w:sz w:val="20"/>
                <w:szCs w:val="20"/>
                <w:rtl/>
                <w:lang w:bidi="ar"/>
              </w:rPr>
              <w:t>1-2 مساءً بالتوقيت</w:t>
            </w:r>
            <w:r w:rsidR="00050761">
              <w:rPr>
                <w:color w:val="10253F"/>
                <w:sz w:val="20"/>
                <w:szCs w:val="20"/>
                <w:lang w:bidi="ar"/>
              </w:rPr>
              <w:br/>
            </w:r>
            <w:r>
              <w:rPr>
                <w:color w:val="10253F"/>
                <w:sz w:val="20"/>
                <w:szCs w:val="20"/>
                <w:rtl/>
                <w:lang w:bidi="ar"/>
              </w:rPr>
              <w:t xml:space="preserve">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55A618B2" w:rsidR="00E659DD" w:rsidRPr="00050761" w:rsidRDefault="00C73BC5" w:rsidP="00466541">
            <w:pPr>
              <w:bidi/>
              <w:spacing w:before="95"/>
              <w:jc w:val="center"/>
              <w:rPr>
                <w:b/>
                <w:sz w:val="28"/>
                <w:szCs w:val="28"/>
              </w:rPr>
            </w:pPr>
            <w:hyperlink r:id="rId13" w:history="1">
              <w:r w:rsidR="00BE568F" w:rsidRPr="00050761">
                <w:rPr>
                  <w:rStyle w:val="Hyperlink"/>
                  <w:b/>
                  <w:bCs/>
                  <w:sz w:val="28"/>
                  <w:szCs w:val="28"/>
                  <w:rtl/>
                  <w:lang w:bidi="ar"/>
                </w:rPr>
                <w:t>سجِّل الآن</w:t>
              </w:r>
            </w:hyperlink>
          </w:p>
        </w:tc>
        <w:tc>
          <w:tcPr>
            <w:tcW w:w="2124" w:type="dxa"/>
            <w:shd w:val="clear" w:color="auto" w:fill="FBF9F4"/>
          </w:tcPr>
          <w:p w14:paraId="5E742108" w14:textId="197CE3CC" w:rsidR="00E659DD" w:rsidRPr="00050761" w:rsidRDefault="00591FC5" w:rsidP="00AF2BA3">
            <w:pPr>
              <w:bidi/>
              <w:spacing w:before="95"/>
              <w:jc w:val="center"/>
              <w:rPr>
                <w:b/>
                <w:sz w:val="28"/>
                <w:szCs w:val="28"/>
              </w:rPr>
            </w:pPr>
            <w:r w:rsidRPr="00050761">
              <w:rPr>
                <w:b/>
                <w:bCs/>
                <w:sz w:val="28"/>
                <w:szCs w:val="28"/>
                <w:rtl/>
                <w:lang w:bidi="ar"/>
              </w:rPr>
              <w:t>15 مايو</w:t>
            </w:r>
          </w:p>
          <w:p w14:paraId="7065DE9B" w14:textId="4E69997E"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صباحًا بالتوقيت</w:t>
            </w:r>
            <w:r w:rsidR="00050761">
              <w:rPr>
                <w:color w:val="10253F"/>
                <w:sz w:val="20"/>
                <w:szCs w:val="20"/>
                <w:shd w:val="clear" w:color="auto" w:fill="FBF9F4"/>
                <w:lang w:bidi="ar"/>
              </w:rPr>
              <w:br/>
            </w:r>
            <w:r>
              <w:rPr>
                <w:color w:val="10253F"/>
                <w:sz w:val="20"/>
                <w:szCs w:val="20"/>
                <w:shd w:val="clear" w:color="auto" w:fill="FBF9F4"/>
                <w:rtl/>
                <w:lang w:bidi="ar"/>
              </w:rPr>
              <w:t xml:space="preserve">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088C8AA7" w:rsidR="00E659DD" w:rsidRPr="00050761" w:rsidRDefault="00C73BC5" w:rsidP="00466541">
            <w:pPr>
              <w:bidi/>
              <w:spacing w:before="95"/>
              <w:jc w:val="center"/>
              <w:rPr>
                <w:b/>
                <w:sz w:val="28"/>
                <w:szCs w:val="28"/>
              </w:rPr>
            </w:pPr>
            <w:hyperlink r:id="rId14" w:history="1">
              <w:r w:rsidR="00BE568F" w:rsidRPr="00050761">
                <w:rPr>
                  <w:rStyle w:val="Hyperlink"/>
                  <w:b/>
                  <w:bCs/>
                  <w:sz w:val="28"/>
                  <w:szCs w:val="28"/>
                  <w:rtl/>
                  <w:lang w:bidi="ar"/>
                </w:rPr>
                <w:t>سجِّل الآن</w:t>
              </w:r>
            </w:hyperlink>
          </w:p>
        </w:tc>
        <w:tc>
          <w:tcPr>
            <w:tcW w:w="2124" w:type="dxa"/>
            <w:shd w:val="clear" w:color="auto" w:fill="FBF9F4"/>
          </w:tcPr>
          <w:p w14:paraId="28241B35" w14:textId="20861412" w:rsidR="00E659DD" w:rsidRPr="00050761" w:rsidRDefault="00591FC5" w:rsidP="00AF2BA3">
            <w:pPr>
              <w:bidi/>
              <w:spacing w:before="95"/>
              <w:jc w:val="center"/>
              <w:rPr>
                <w:b/>
                <w:sz w:val="28"/>
                <w:szCs w:val="28"/>
              </w:rPr>
            </w:pPr>
            <w:r w:rsidRPr="00050761">
              <w:rPr>
                <w:b/>
                <w:bCs/>
                <w:sz w:val="28"/>
                <w:szCs w:val="28"/>
                <w:rtl/>
                <w:lang w:bidi="ar"/>
              </w:rPr>
              <w:t>21 مايو</w:t>
            </w:r>
          </w:p>
          <w:p w14:paraId="295026FD" w14:textId="00CB8FDD" w:rsidR="00E659DD" w:rsidRPr="003E7D03" w:rsidRDefault="00591FC5"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5-6 مساءً بالتوقيت</w:t>
            </w:r>
            <w:r w:rsidR="00050761">
              <w:rPr>
                <w:color w:val="10253F"/>
                <w:sz w:val="20"/>
                <w:szCs w:val="20"/>
                <w:shd w:val="clear" w:color="auto" w:fill="FBF9F4"/>
                <w:lang w:bidi="ar"/>
              </w:rPr>
              <w:br/>
            </w:r>
            <w:r>
              <w:rPr>
                <w:color w:val="10253F"/>
                <w:sz w:val="20"/>
                <w:szCs w:val="20"/>
                <w:shd w:val="clear" w:color="auto" w:fill="FBF9F4"/>
                <w:rtl/>
                <w:lang w:bidi="ar"/>
              </w:rPr>
              <w:t xml:space="preserve">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0AD80F72" w:rsidR="00E659DD" w:rsidRPr="00050761" w:rsidRDefault="00C73BC5" w:rsidP="00466541">
            <w:pPr>
              <w:bidi/>
              <w:spacing w:before="95"/>
              <w:jc w:val="center"/>
              <w:rPr>
                <w:b/>
                <w:sz w:val="28"/>
                <w:szCs w:val="28"/>
              </w:rPr>
            </w:pPr>
            <w:hyperlink r:id="rId15" w:history="1">
              <w:r w:rsidR="00BE568F" w:rsidRPr="00050761">
                <w:rPr>
                  <w:rStyle w:val="Hyperlink"/>
                  <w:b/>
                  <w:bCs/>
                  <w:sz w:val="28"/>
                  <w:szCs w:val="28"/>
                  <w:rtl/>
                  <w:lang w:bidi="ar"/>
                </w:rPr>
                <w:t>سجِّل الآن</w:t>
              </w:r>
            </w:hyperlink>
          </w:p>
        </w:tc>
        <w:tc>
          <w:tcPr>
            <w:tcW w:w="2124" w:type="dxa"/>
            <w:shd w:val="clear" w:color="auto" w:fill="FBF9F4"/>
          </w:tcPr>
          <w:p w14:paraId="65C99B68" w14:textId="0AC04ABB" w:rsidR="00B07641" w:rsidRPr="00050761" w:rsidRDefault="00591FC5" w:rsidP="00B07641">
            <w:pPr>
              <w:bidi/>
              <w:spacing w:before="95"/>
              <w:jc w:val="center"/>
              <w:rPr>
                <w:b/>
                <w:sz w:val="28"/>
                <w:szCs w:val="28"/>
              </w:rPr>
            </w:pPr>
            <w:r w:rsidRPr="00050761">
              <w:rPr>
                <w:b/>
                <w:bCs/>
                <w:sz w:val="28"/>
                <w:szCs w:val="28"/>
                <w:rtl/>
                <w:lang w:bidi="ar"/>
              </w:rPr>
              <w:t>23 مايو</w:t>
            </w:r>
          </w:p>
          <w:p w14:paraId="1211DA39" w14:textId="6F0C8EA9" w:rsidR="00334FA7" w:rsidRDefault="00591FC5"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7-8 مساءً بالتوقيت</w:t>
            </w:r>
            <w:r w:rsidR="00050761">
              <w:rPr>
                <w:color w:val="10253F"/>
                <w:sz w:val="20"/>
                <w:szCs w:val="20"/>
                <w:shd w:val="clear" w:color="auto" w:fill="FBF9F4"/>
                <w:lang w:bidi="ar"/>
              </w:rPr>
              <w:br/>
            </w:r>
            <w:r>
              <w:rPr>
                <w:color w:val="10253F"/>
                <w:sz w:val="20"/>
                <w:szCs w:val="20"/>
                <w:shd w:val="clear" w:color="auto" w:fill="FBF9F4"/>
                <w:rtl/>
                <w:lang w:bidi="ar"/>
              </w:rPr>
              <w:t xml:space="preserve">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05F8A7F2" w:rsidR="00E659DD" w:rsidRPr="00050761" w:rsidRDefault="00C73BC5" w:rsidP="00B07641">
            <w:pPr>
              <w:bidi/>
              <w:spacing w:before="95"/>
              <w:jc w:val="center"/>
              <w:rPr>
                <w:b/>
                <w:sz w:val="28"/>
                <w:szCs w:val="28"/>
              </w:rPr>
            </w:pPr>
            <w:hyperlink r:id="rId16" w:history="1">
              <w:r w:rsidR="00BE568F" w:rsidRPr="00050761">
                <w:rPr>
                  <w:rStyle w:val="Hyperlink"/>
                  <w:b/>
                  <w:bCs/>
                  <w:sz w:val="28"/>
                  <w:szCs w:val="2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58400AC5" w:rsidR="00E94FD2" w:rsidRDefault="00E94FD2">
      <w:pPr>
        <w:pStyle w:val="BodyText"/>
        <w:rPr>
          <w:b/>
          <w:sz w:val="20"/>
        </w:rPr>
      </w:pPr>
    </w:p>
    <w:p w14:paraId="2BEA1FC1" w14:textId="29FFD6BC" w:rsidR="00050761" w:rsidRDefault="00050761">
      <w:pPr>
        <w:pStyle w:val="BodyText"/>
        <w:rPr>
          <w:b/>
          <w:sz w:val="20"/>
        </w:rPr>
      </w:pPr>
    </w:p>
    <w:p w14:paraId="56DDB6A6" w14:textId="12B4DBAB" w:rsidR="00050761" w:rsidRDefault="00050761">
      <w:pPr>
        <w:pStyle w:val="BodyText"/>
        <w:rPr>
          <w:b/>
          <w:sz w:val="20"/>
        </w:rPr>
      </w:pPr>
    </w:p>
    <w:p w14:paraId="3F5BEF09" w14:textId="44EE03C9" w:rsidR="00050761" w:rsidRDefault="00050761">
      <w:pPr>
        <w:pStyle w:val="BodyText"/>
        <w:rPr>
          <w:b/>
          <w:sz w:val="20"/>
        </w:rPr>
      </w:pPr>
    </w:p>
    <w:p w14:paraId="7A1415D9" w14:textId="6F97323F" w:rsidR="00050761" w:rsidRDefault="00050761">
      <w:pPr>
        <w:pStyle w:val="BodyText"/>
        <w:rPr>
          <w:b/>
          <w:sz w:val="20"/>
        </w:rPr>
      </w:pPr>
    </w:p>
    <w:p w14:paraId="166F8404" w14:textId="4F283AEF" w:rsidR="00050761" w:rsidRDefault="00050761">
      <w:pPr>
        <w:pStyle w:val="BodyText"/>
        <w:rPr>
          <w:b/>
          <w:sz w:val="20"/>
        </w:rPr>
      </w:pPr>
    </w:p>
    <w:p w14:paraId="5569C67A" w14:textId="08BADBE1" w:rsidR="00050761" w:rsidRDefault="00050761">
      <w:pPr>
        <w:pStyle w:val="BodyText"/>
        <w:rPr>
          <w:b/>
          <w:sz w:val="20"/>
        </w:rPr>
      </w:pPr>
    </w:p>
    <w:p w14:paraId="0391F725" w14:textId="11C306F5" w:rsidR="00050761" w:rsidRDefault="00050761">
      <w:pPr>
        <w:pStyle w:val="BodyText"/>
        <w:rPr>
          <w:b/>
          <w:sz w:val="20"/>
        </w:rPr>
      </w:pPr>
    </w:p>
    <w:p w14:paraId="01EEA78B" w14:textId="77777777" w:rsidR="00050761" w:rsidRDefault="00050761">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1F464B2"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050761">
        <w:rPr>
          <w:sz w:val="16"/>
          <w:szCs w:val="16"/>
          <w:rtl/>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050761">
        <w:rPr>
          <w:sz w:val="16"/>
          <w:szCs w:val="16"/>
          <w:rtl/>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050761">
        <w:rPr>
          <w:sz w:val="16"/>
          <w:szCs w:val="16"/>
          <w:rtl/>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050761">
        <w:rPr>
          <w:sz w:val="16"/>
          <w:szCs w:val="16"/>
          <w:rtl/>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050761">
        <w:rPr>
          <w:sz w:val="16"/>
          <w:szCs w:val="16"/>
          <w:rtl/>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050761">
        <w:rPr>
          <w:sz w:val="16"/>
          <w:szCs w:val="16"/>
          <w:rtl/>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0678A22C" w:rsidR="00E94FD2" w:rsidRPr="005E614A" w:rsidRDefault="009E14D1" w:rsidP="009E14D1">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050761">
        <w:rPr>
          <w:sz w:val="16"/>
          <w:szCs w:val="16"/>
          <w:rtl/>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AB09" w14:textId="77777777" w:rsidR="00C73BC5" w:rsidRDefault="00C73BC5" w:rsidP="00050761">
      <w:r>
        <w:separator/>
      </w:r>
    </w:p>
  </w:endnote>
  <w:endnote w:type="continuationSeparator" w:id="0">
    <w:p w14:paraId="79FCE69E" w14:textId="77777777" w:rsidR="00C73BC5" w:rsidRDefault="00C73BC5" w:rsidP="000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3D2F" w14:textId="77777777" w:rsidR="00C73BC5" w:rsidRDefault="00C73BC5" w:rsidP="00050761">
      <w:r>
        <w:separator/>
      </w:r>
    </w:p>
  </w:footnote>
  <w:footnote w:type="continuationSeparator" w:id="0">
    <w:p w14:paraId="669B1E35" w14:textId="77777777" w:rsidR="00C73BC5" w:rsidRDefault="00C73BC5" w:rsidP="0005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15"/>
  </w:num>
  <w:num w:numId="6">
    <w:abstractNumId w:val="14"/>
  </w:num>
  <w:num w:numId="7">
    <w:abstractNumId w:val="10"/>
  </w:num>
  <w:num w:numId="8">
    <w:abstractNumId w:val="2"/>
  </w:num>
  <w:num w:numId="9">
    <w:abstractNumId w:val="12"/>
  </w:num>
  <w:num w:numId="10">
    <w:abstractNumId w:val="9"/>
  </w:num>
  <w:num w:numId="11">
    <w:abstractNumId w:val="7"/>
  </w:num>
  <w:num w:numId="12">
    <w:abstractNumId w:val="8"/>
  </w:num>
  <w:num w:numId="13">
    <w:abstractNumId w:val="13"/>
  </w:num>
  <w:num w:numId="14">
    <w:abstractNumId w:val="11"/>
  </w:num>
  <w:num w:numId="15">
    <w:abstractNumId w:val="17"/>
  </w:num>
  <w:num w:numId="16">
    <w:abstractNumId w:val="6"/>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50761"/>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73BC5"/>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050761"/>
    <w:pPr>
      <w:tabs>
        <w:tab w:val="center" w:pos="4844"/>
        <w:tab w:val="right" w:pos="9689"/>
      </w:tabs>
    </w:pPr>
  </w:style>
  <w:style w:type="character" w:customStyle="1" w:styleId="HeaderChar">
    <w:name w:val="Header Char"/>
    <w:basedOn w:val="DefaultParagraphFont"/>
    <w:link w:val="Header"/>
    <w:uiPriority w:val="99"/>
    <w:rsid w:val="00050761"/>
    <w:rPr>
      <w:rFonts w:ascii="Arial" w:eastAsia="Arial" w:hAnsi="Arial" w:cs="Arial"/>
      <w:lang w:val="en-GB"/>
    </w:rPr>
  </w:style>
  <w:style w:type="paragraph" w:styleId="Footer">
    <w:name w:val="footer"/>
    <w:basedOn w:val="Normal"/>
    <w:link w:val="FooterChar"/>
    <w:uiPriority w:val="99"/>
    <w:unhideWhenUsed/>
    <w:rsid w:val="00050761"/>
    <w:pPr>
      <w:tabs>
        <w:tab w:val="center" w:pos="4844"/>
        <w:tab w:val="right" w:pos="9689"/>
      </w:tabs>
    </w:pPr>
  </w:style>
  <w:style w:type="character" w:customStyle="1" w:styleId="FooterChar">
    <w:name w:val="Footer Char"/>
    <w:basedOn w:val="DefaultParagraphFont"/>
    <w:link w:val="Footer"/>
    <w:uiPriority w:val="99"/>
    <w:rsid w:val="0005076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3060</Characters>
  <Application>Microsoft Office Word</Application>
  <DocSecurity>0</DocSecurity>
  <Lines>102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2024-03-11T15:53:00Z</dcterms:created>
  <dcterms:modified xsi:type="dcterms:W3CDTF">2024-03-22T14:55:00Z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