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7328B6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7328B6">
        <w:rPr>
          <w:rFonts w:ascii="Arial" w:hAnsi="Arial" w:cs="Arial"/>
          <w:b/>
          <w:bCs/>
          <w:color w:val="002677"/>
          <w:sz w:val="56"/>
          <w:szCs w:val="56"/>
          <w:lang w:val="de"/>
        </w:rPr>
        <w:t xml:space="preserve">Psychische Gesundheit für Frauen </w:t>
      </w:r>
    </w:p>
    <w:p w14:paraId="78DDF343" w14:textId="41DF580A" w:rsidR="00413191" w:rsidRPr="007328B6" w:rsidRDefault="007328B6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  <w:lang w:val="de"/>
        </w:rPr>
        <w:t>Der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8. März ist der Internationale Frauentag. </w:t>
      </w:r>
      <w:r>
        <w:rPr>
          <w:rFonts w:ascii="Arial" w:hAnsi="Arial" w:cs="Arial"/>
          <w:color w:val="002060"/>
          <w:sz w:val="28"/>
          <w:szCs w:val="28"/>
          <w:lang w:val="de"/>
        </w:rPr>
        <w:t>In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diesem Monat erkunden wir sinnvolle Wege,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die psychische Gesundheit und das Wohlbefinden von Frauen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unterstützen und die Frauen </w:t>
      </w:r>
      <w:r>
        <w:rPr>
          <w:rFonts w:ascii="Arial" w:hAnsi="Arial" w:cs="Arial"/>
          <w:color w:val="002060"/>
          <w:sz w:val="28"/>
          <w:szCs w:val="28"/>
          <w:lang w:val="de"/>
        </w:rPr>
        <w:t>in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Ihrem Leben und rund </w:t>
      </w:r>
      <w:r>
        <w:rPr>
          <w:rFonts w:ascii="Arial" w:hAnsi="Arial" w:cs="Arial"/>
          <w:color w:val="002060"/>
          <w:sz w:val="28"/>
          <w:szCs w:val="28"/>
          <w:lang w:val="de"/>
        </w:rPr>
        <w:t>um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 xml:space="preserve">die Welt </w:t>
      </w:r>
      <w:r>
        <w:rPr>
          <w:rFonts w:ascii="Arial" w:hAnsi="Arial" w:cs="Arial"/>
          <w:color w:val="002060"/>
          <w:sz w:val="28"/>
          <w:szCs w:val="28"/>
          <w:lang w:val="de"/>
        </w:rPr>
        <w:t>zu </w:t>
      </w:r>
      <w:r w:rsidR="007339B5" w:rsidRPr="007328B6">
        <w:rPr>
          <w:rFonts w:ascii="Arial" w:hAnsi="Arial" w:cs="Arial"/>
          <w:color w:val="002060"/>
          <w:sz w:val="28"/>
          <w:szCs w:val="28"/>
          <w:lang w:val="de"/>
        </w:rPr>
        <w:t>befähigen.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328B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0A1AB837" w:rsidR="0035546C" w:rsidRPr="007328B6" w:rsidRDefault="007328B6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 </w:t>
            </w:r>
            <w:r w:rsidR="00073007" w:rsidRPr="007328B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 xml:space="preserve">Engagement Toolkit finden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Sie in </w:t>
            </w:r>
            <w:r w:rsidR="00073007" w:rsidRPr="007328B6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diesem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Monat:</w:t>
            </w:r>
          </w:p>
          <w:p w14:paraId="3B9AC124" w14:textId="498F00ED" w:rsidR="00360F62" w:rsidRPr="007328B6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Vorgestellte Artikel</w:t>
            </w:r>
            <w:r w:rsid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 über:</w:t>
            </w:r>
          </w:p>
          <w:p w14:paraId="465A2913" w14:textId="4A9E5BE2" w:rsidR="00CF551B" w:rsidRPr="007328B6" w:rsidRDefault="007328B6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 </w:t>
            </w:r>
            <w:r w:rsidR="0023713A"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Frauen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in </w:t>
            </w:r>
            <w:r w:rsidR="0023713A"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Ihrem Leben befähigen</w:t>
            </w:r>
          </w:p>
          <w:p w14:paraId="233071AF" w14:textId="4D8D4C18" w:rsidR="0023713A" w:rsidRPr="007328B6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Bewusstsein für die psychische Gesundheit von Frauen rund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 Welt fördern</w:t>
            </w:r>
          </w:p>
          <w:p w14:paraId="7C791110" w14:textId="4C0B5EFD" w:rsidR="00563DBD" w:rsidRPr="007328B6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Beschleunigte Aktion: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Geschichte des Internationalen Frauentags</w:t>
            </w:r>
          </w:p>
          <w:p w14:paraId="1187AD2B" w14:textId="41F60FE1" w:rsidR="00032143" w:rsidRPr="007328B6" w:rsidRDefault="007328B6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Wie </w:t>
            </w:r>
            <w:r w:rsidR="00B334E2"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sich die Perimenopause auf Ihre geistige Gesundheit auswirken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kann</w:t>
            </w:r>
          </w:p>
          <w:p w14:paraId="16E20F67" w14:textId="06600FE5" w:rsidR="00A528E9" w:rsidRPr="007328B6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Essstörungen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in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der Lebensmitte erleben und bewältigen</w:t>
            </w:r>
          </w:p>
          <w:p w14:paraId="3CD20446" w14:textId="314F629B" w:rsidR="00E31722" w:rsidRPr="007328B6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Interaktive Arbeitsblatt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um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Ihren Selbstwert besser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schätzen</w:t>
            </w:r>
          </w:p>
          <w:p w14:paraId="270DD100" w14:textId="234B9729" w:rsidR="00647D79" w:rsidRPr="007328B6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Podcast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aus der „Until it‘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fixed“-Serie zum Thema „Fruchtbark</w:t>
            </w:r>
            <w:r w:rsidR="00550B8D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eit verst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ehen“ </w:t>
            </w:r>
          </w:p>
          <w:bookmarkEnd w:id="1"/>
          <w:bookmarkEnd w:id="2"/>
          <w:bookmarkEnd w:id="3"/>
          <w:p w14:paraId="09C9909E" w14:textId="437426BD" w:rsidR="002C59A2" w:rsidRPr="007328B6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Fortbildungskurs für Mitglieder „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Menopause und die psychische Gesundheit”</w:t>
            </w:r>
          </w:p>
          <w:p w14:paraId="40B1A0FA" w14:textId="7EE13D00" w:rsidR="00EC3EF3" w:rsidRPr="007328B6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Schulungsressourcen für Manager einschließlich 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„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Wie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Führungskräfte Frauen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am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Arbeitsplatz befähigen können“</w:t>
            </w:r>
          </w:p>
        </w:tc>
      </w:tr>
    </w:tbl>
    <w:p w14:paraId="7CADEC72" w14:textId="77777777" w:rsidR="00F915FD" w:rsidRPr="007328B6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7328B6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7328B6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7328B6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4B0501B3" w:rsidR="00F915FD" w:rsidRPr="007328B6" w:rsidRDefault="007328B6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 Sie </w:t>
      </w:r>
      <w:r w:rsidR="00F915FD" w:rsidRPr="007328B6">
        <w:rPr>
          <w:rFonts w:ascii="Arial" w:hAnsi="Arial" w:cs="Arial"/>
          <w:b/>
          <w:bCs/>
          <w:color w:val="002677"/>
          <w:sz w:val="28"/>
          <w:szCs w:val="28"/>
          <w:lang w:val="de"/>
        </w:rPr>
        <w:t>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328B6" w14:paraId="4DB7AB76" w14:textId="77777777" w:rsidTr="00550B8D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7328B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28B6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5096CF7" w:rsidR="00775D33" w:rsidRPr="007328B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Thema.</w:t>
            </w:r>
          </w:p>
        </w:tc>
      </w:tr>
      <w:tr w:rsidR="00EB6622" w:rsidRPr="007328B6" w14:paraId="19474739" w14:textId="77777777" w:rsidTr="00550B8D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7328B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28B6"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A85439" w:rsidR="00775D33" w:rsidRPr="007328B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:rsidRPr="007328B6" w14:paraId="4F263DE7" w14:textId="77777777" w:rsidTr="00550B8D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7328B6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28B6"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8CF13FF" w:rsidR="00775D33" w:rsidRPr="007328B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:rsidRPr="007328B6" w14:paraId="5E0BCAC7" w14:textId="77777777" w:rsidTr="00550B8D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7328B6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28B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AE0F5D4" w:rsidR="00775D33" w:rsidRPr="007328B6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7328B6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Sie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die Toolkits </w:t>
            </w:r>
            <w:r w:rsid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</w:t>
            </w:r>
            <w:r w:rsidR="00550B8D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die </w:t>
            </w:r>
            <w:r w:rsidRPr="007328B6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diese Informationen sinnvoll und relevant sein könnten.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2F3A" w14:textId="77777777" w:rsidR="0018650F" w:rsidRPr="007328B6" w:rsidRDefault="0018650F" w:rsidP="00E32C7E">
      <w:pPr>
        <w:spacing w:after="0" w:line="240" w:lineRule="auto"/>
      </w:pPr>
      <w:r w:rsidRPr="007328B6">
        <w:separator/>
      </w:r>
    </w:p>
  </w:endnote>
  <w:endnote w:type="continuationSeparator" w:id="0">
    <w:p w14:paraId="1D69DF21" w14:textId="77777777" w:rsidR="0018650F" w:rsidRPr="007328B6" w:rsidRDefault="0018650F" w:rsidP="00E32C7E">
      <w:pPr>
        <w:spacing w:after="0" w:line="240" w:lineRule="auto"/>
      </w:pPr>
      <w:r w:rsidRPr="007328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AEA" w14:textId="77777777" w:rsidR="007328B6" w:rsidRPr="007328B6" w:rsidRDefault="00732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7328B6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328B6"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4EC9" w14:textId="77777777" w:rsidR="007328B6" w:rsidRPr="007328B6" w:rsidRDefault="00732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DD68" w14:textId="77777777" w:rsidR="0018650F" w:rsidRPr="007328B6" w:rsidRDefault="0018650F" w:rsidP="00E32C7E">
      <w:pPr>
        <w:spacing w:after="0" w:line="240" w:lineRule="auto"/>
      </w:pPr>
      <w:r w:rsidRPr="007328B6">
        <w:separator/>
      </w:r>
    </w:p>
  </w:footnote>
  <w:footnote w:type="continuationSeparator" w:id="0">
    <w:p w14:paraId="6D4F68BD" w14:textId="77777777" w:rsidR="0018650F" w:rsidRPr="007328B6" w:rsidRDefault="0018650F" w:rsidP="00E32C7E">
      <w:pPr>
        <w:spacing w:after="0" w:line="240" w:lineRule="auto"/>
      </w:pPr>
      <w:r w:rsidRPr="007328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A454" w14:textId="77777777" w:rsidR="007328B6" w:rsidRPr="007328B6" w:rsidRDefault="00732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A748" w14:textId="77777777" w:rsidR="007328B6" w:rsidRPr="007328B6" w:rsidRDefault="00732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FCFF" w14:textId="77777777" w:rsidR="007328B6" w:rsidRPr="007328B6" w:rsidRDefault="00732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4036">
    <w:abstractNumId w:val="19"/>
  </w:num>
  <w:num w:numId="2" w16cid:durableId="737485466">
    <w:abstractNumId w:val="16"/>
  </w:num>
  <w:num w:numId="3" w16cid:durableId="1383679134">
    <w:abstractNumId w:val="13"/>
  </w:num>
  <w:num w:numId="4" w16cid:durableId="1083601017">
    <w:abstractNumId w:val="5"/>
  </w:num>
  <w:num w:numId="5" w16cid:durableId="1139034511">
    <w:abstractNumId w:val="11"/>
  </w:num>
  <w:num w:numId="6" w16cid:durableId="554001055">
    <w:abstractNumId w:val="15"/>
  </w:num>
  <w:num w:numId="7" w16cid:durableId="1725251654">
    <w:abstractNumId w:val="1"/>
  </w:num>
  <w:num w:numId="8" w16cid:durableId="1929726908">
    <w:abstractNumId w:val="20"/>
  </w:num>
  <w:num w:numId="9" w16cid:durableId="1139806598">
    <w:abstractNumId w:val="8"/>
  </w:num>
  <w:num w:numId="10" w16cid:durableId="930552643">
    <w:abstractNumId w:val="7"/>
  </w:num>
  <w:num w:numId="11" w16cid:durableId="1332441876">
    <w:abstractNumId w:val="10"/>
  </w:num>
  <w:num w:numId="12" w16cid:durableId="1663193286">
    <w:abstractNumId w:val="17"/>
  </w:num>
  <w:num w:numId="13" w16cid:durableId="1216089707">
    <w:abstractNumId w:val="9"/>
  </w:num>
  <w:num w:numId="14" w16cid:durableId="157501100">
    <w:abstractNumId w:val="6"/>
  </w:num>
  <w:num w:numId="15" w16cid:durableId="391738405">
    <w:abstractNumId w:val="0"/>
  </w:num>
  <w:num w:numId="16" w16cid:durableId="1346904566">
    <w:abstractNumId w:val="2"/>
  </w:num>
  <w:num w:numId="17" w16cid:durableId="1182936761">
    <w:abstractNumId w:val="21"/>
  </w:num>
  <w:num w:numId="18" w16cid:durableId="1014846942">
    <w:abstractNumId w:val="3"/>
  </w:num>
  <w:num w:numId="19" w16cid:durableId="1369650018">
    <w:abstractNumId w:val="12"/>
  </w:num>
  <w:num w:numId="20" w16cid:durableId="1472745787">
    <w:abstractNumId w:val="18"/>
  </w:num>
  <w:num w:numId="21" w16cid:durableId="1240825814">
    <w:abstractNumId w:val="4"/>
  </w:num>
  <w:num w:numId="22" w16cid:durableId="1250583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8650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0B8D"/>
    <w:rsid w:val="00553051"/>
    <w:rsid w:val="005543FE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8B6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6FCD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2025-01-20T20:25:00Z</dcterms:created>
  <dcterms:modified xsi:type="dcterms:W3CDTF">2025-01-20T20:25:00Z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