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Women’s</w:t>
      </w:r>
      <w:r w:rsidR="00357DDD">
        <w:rPr>
          <w:rFonts w:ascii="Arial" w:hAnsi="Arial" w:cs="Arial"/>
          <w:b/>
          <w:bCs/>
          <w:color w:val="002677"/>
          <w:sz w:val="56"/>
          <w:szCs w:val="56"/>
        </w:rPr>
        <w:t xml:space="preserve"> </w:t>
      </w:r>
      <w:r w:rsidR="00D522AE">
        <w:rPr>
          <w:rFonts w:ascii="Arial" w:hAnsi="Arial" w:cs="Arial"/>
          <w:b/>
          <w:bCs/>
          <w:color w:val="002677"/>
          <w:sz w:val="56"/>
          <w:szCs w:val="56"/>
        </w:rPr>
        <w:t>m</w:t>
      </w:r>
      <w:r w:rsidR="00357DDD">
        <w:rPr>
          <w:rFonts w:ascii="Arial" w:hAnsi="Arial" w:cs="Arial"/>
          <w:b/>
          <w:bCs/>
          <w:color w:val="002677"/>
          <w:sz w:val="56"/>
          <w:szCs w:val="56"/>
        </w:rPr>
        <w:t xml:space="preserve">ental </w:t>
      </w:r>
      <w:r w:rsidR="00D522AE">
        <w:rPr>
          <w:rFonts w:ascii="Arial" w:hAnsi="Arial" w:cs="Arial"/>
          <w:b/>
          <w:bCs/>
          <w:color w:val="002677"/>
          <w:sz w:val="56"/>
          <w:szCs w:val="56"/>
        </w:rPr>
        <w:t>h</w:t>
      </w:r>
      <w:r w:rsidR="00357DDD">
        <w:rPr>
          <w:rFonts w:ascii="Arial" w:hAnsi="Arial" w:cs="Arial"/>
          <w:b/>
          <w:bCs/>
          <w:color w:val="002677"/>
          <w:sz w:val="56"/>
          <w:szCs w:val="56"/>
        </w:rPr>
        <w:t>ealth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1B2F75">
        <w:rPr>
          <w:rFonts w:ascii="Arial" w:hAnsi="Arial" w:cs="Arial"/>
          <w:color w:val="002060"/>
          <w:sz w:val="28"/>
          <w:szCs w:val="28"/>
        </w:rPr>
        <w:t>March 8 is International Women’s Day. This month, we focus on supporting women’s mental health, through major life transitions and challenges.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2728CC">
              <w:rPr>
                <w:rFonts w:ascii="Arial" w:hAnsi="Arial" w:cs="Arial"/>
                <w:color w:val="5A5A5A"/>
                <w:sz w:val="24"/>
                <w:szCs w:val="24"/>
              </w:rPr>
              <w:t>on coping with infertility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article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1D3355">
              <w:rPr>
                <w:rFonts w:ascii="Arial" w:hAnsi="Arial" w:cs="Arial"/>
                <w:color w:val="5A5A5A"/>
                <w:sz w:val="24"/>
                <w:szCs w:val="24"/>
              </w:rPr>
              <w:t xml:space="preserve">showing support for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a</w:t>
            </w:r>
            <w:r w:rsidR="00022BDA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2728CC">
              <w:rPr>
                <w:rFonts w:ascii="Arial" w:hAnsi="Arial" w:cs="Arial"/>
                <w:color w:val="5A5A5A"/>
                <w:sz w:val="24"/>
                <w:szCs w:val="24"/>
              </w:rPr>
              <w:t xml:space="preserve">loved one </w:t>
            </w:r>
            <w:r w:rsidR="001D3355">
              <w:rPr>
                <w:rFonts w:ascii="Arial" w:hAnsi="Arial" w:cs="Arial"/>
                <w:color w:val="5A5A5A"/>
                <w:sz w:val="24"/>
                <w:szCs w:val="24"/>
              </w:rPr>
              <w:t xml:space="preserve">who is </w:t>
            </w:r>
            <w:r w:rsidR="002728CC">
              <w:rPr>
                <w:rFonts w:ascii="Arial" w:hAnsi="Arial" w:cs="Arial"/>
                <w:color w:val="5A5A5A"/>
                <w:sz w:val="24"/>
                <w:szCs w:val="24"/>
              </w:rPr>
              <w:t xml:space="preserve">struggling with </w:t>
            </w:r>
            <w:proofErr w:type="gramStart"/>
            <w:r w:rsidR="002728CC">
              <w:rPr>
                <w:rFonts w:ascii="Arial" w:hAnsi="Arial" w:cs="Arial"/>
                <w:color w:val="5A5A5A"/>
                <w:sz w:val="24"/>
                <w:szCs w:val="24"/>
              </w:rPr>
              <w:t>infertility</w:t>
            </w:r>
            <w:proofErr w:type="gramEnd"/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Tips</w:t>
            </w:r>
            <w:r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2A7699">
              <w:rPr>
                <w:rFonts w:ascii="Arial" w:hAnsi="Arial" w:cs="Arial"/>
                <w:color w:val="5A5A5A"/>
                <w:sz w:val="24"/>
                <w:szCs w:val="24"/>
              </w:rPr>
              <w:t xml:space="preserve">for </w:t>
            </w:r>
            <w:r w:rsidR="00DA5D54">
              <w:rPr>
                <w:rFonts w:ascii="Arial" w:hAnsi="Arial" w:cs="Arial"/>
                <w:color w:val="5A5A5A"/>
                <w:sz w:val="24"/>
                <w:szCs w:val="24"/>
              </w:rPr>
              <w:t xml:space="preserve">nurturing the mental health of </w:t>
            </w:r>
            <w:proofErr w:type="gramStart"/>
            <w:r w:rsidR="00DA5D54">
              <w:rPr>
                <w:rFonts w:ascii="Arial" w:hAnsi="Arial" w:cs="Arial"/>
                <w:color w:val="5A5A5A"/>
                <w:sz w:val="24"/>
                <w:szCs w:val="24"/>
              </w:rPr>
              <w:t>women</w:t>
            </w:r>
            <w:proofErr w:type="gramEnd"/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</w:t>
            </w:r>
            <w:r w:rsidR="006D3C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6D3CF9" w:rsidRPr="00A669E0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guidance</w:t>
            </w:r>
            <w:r w:rsidR="006D3CF9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A669E0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6D3CF9">
              <w:rPr>
                <w:rFonts w:ascii="Arial" w:hAnsi="Arial" w:cs="Arial"/>
                <w:color w:val="5A5A5A"/>
                <w:sz w:val="24"/>
                <w:szCs w:val="24"/>
              </w:rPr>
              <w:t>postpartum depression and anxiety</w:t>
            </w:r>
            <w:r w:rsidR="00A669E0">
              <w:rPr>
                <w:rFonts w:ascii="Arial" w:hAnsi="Arial" w:cs="Arial"/>
                <w:color w:val="5A5A5A"/>
                <w:sz w:val="24"/>
                <w:szCs w:val="24"/>
              </w:rPr>
              <w:t xml:space="preserve"> signs and symptoms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Member training course “</w:t>
            </w:r>
            <w:r w:rsidR="00781208">
              <w:rPr>
                <w:rFonts w:ascii="Arial" w:hAnsi="Arial" w:cs="Arial"/>
                <w:color w:val="5A5A5A"/>
                <w:sz w:val="24"/>
                <w:szCs w:val="24"/>
              </w:rPr>
              <w:t>Menopause and mental health</w:t>
            </w: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resources, including</w:t>
            </w:r>
            <w:r w:rsidR="00781208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the podcast</w:t>
            </w: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“</w:t>
            </w:r>
            <w:r w:rsidR="00781208">
              <w:rPr>
                <w:rFonts w:ascii="Arial" w:hAnsi="Arial" w:cs="Arial"/>
                <w:color w:val="5A5A5A"/>
                <w:sz w:val="24"/>
                <w:szCs w:val="24"/>
              </w:rPr>
              <w:t>Leaders supporting women’s mental health in the workplace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4F4EB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522AE">
              <w:rPr>
                <w:rFonts w:ascii="Arial" w:hAnsi="Arial" w:cs="Arial"/>
                <w:color w:val="5A5A5A"/>
                <w:sz w:val="24"/>
                <w:szCs w:val="24"/>
              </w:rPr>
              <w:t xml:space="preserve">—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522AE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D522AE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522AE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D522AE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522AE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D522AE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E6A4" w14:textId="77777777" w:rsidR="00F200D2" w:rsidRDefault="00F200D2" w:rsidP="00E32C7E">
      <w:pPr>
        <w:spacing w:after="0" w:line="240" w:lineRule="auto"/>
      </w:pPr>
      <w:r>
        <w:separator/>
      </w:r>
    </w:p>
  </w:endnote>
  <w:endnote w:type="continuationSeparator" w:id="0">
    <w:p w14:paraId="44BBC41C" w14:textId="77777777" w:rsidR="00F200D2" w:rsidRDefault="00F200D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7C7" w14:textId="77777777" w:rsidR="00F200D2" w:rsidRDefault="00F200D2" w:rsidP="00E32C7E">
      <w:pPr>
        <w:spacing w:after="0" w:line="240" w:lineRule="auto"/>
      </w:pPr>
      <w:r>
        <w:separator/>
      </w:r>
    </w:p>
  </w:footnote>
  <w:footnote w:type="continuationSeparator" w:id="0">
    <w:p w14:paraId="621CF217" w14:textId="77777777" w:rsidR="00F200D2" w:rsidRDefault="00F200D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2024-01-05T22:45:00Z</dcterms:created>
  <dcterms:modified xsi:type="dcterms:W3CDTF">2024-01-10T16:10:00Z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