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BC6AD4" w:rsidRDefault="00446E4A">
      <w:pPr>
        <w:pStyle w:val="BodyText"/>
        <w:rPr>
          <w:rFonts w:ascii="Times New Roman"/>
          <w:sz w:val="20"/>
        </w:rPr>
      </w:pPr>
      <w:r w:rsidRPr="00BC6AD4"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BC6AD4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BC6AD4" w:rsidRDefault="003857C0">
      <w:pPr>
        <w:pStyle w:val="BodyText"/>
        <w:rPr>
          <w:rFonts w:ascii="Times New Roman"/>
          <w:sz w:val="20"/>
        </w:rPr>
      </w:pPr>
      <w:r w:rsidRPr="00BC6AD4"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BC6AD4" w:rsidRDefault="00446E4A">
      <w:pPr>
        <w:pStyle w:val="BodyText"/>
        <w:rPr>
          <w:rFonts w:ascii="Times New Roman"/>
          <w:sz w:val="20"/>
        </w:rPr>
      </w:pPr>
      <w:r w:rsidRPr="00BC6AD4"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BC6AD4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BC6AD4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BC6AD4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BC6AD4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BC6AD4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BC6AD4" w:rsidRDefault="0026580D">
      <w:pPr>
        <w:pStyle w:val="BodyText"/>
        <w:rPr>
          <w:rFonts w:ascii="Times New Roman"/>
          <w:sz w:val="20"/>
        </w:rPr>
      </w:pPr>
      <w:r w:rsidRPr="00BC6AD4"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BC6AD4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BC6AD4" w:rsidRDefault="00446E4A">
      <w:pPr>
        <w:pStyle w:val="BodyText"/>
        <w:rPr>
          <w:rFonts w:ascii="Times New Roman"/>
          <w:sz w:val="20"/>
        </w:rPr>
      </w:pPr>
      <w:r w:rsidRPr="00BC6AD4"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BC6AD4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BC6AD4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BC6AD4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BC6AD4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BC6AD4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BC6AD4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BC6AD4" w:rsidRDefault="00446E4A">
      <w:pPr>
        <w:pStyle w:val="BodyText"/>
        <w:rPr>
          <w:rFonts w:ascii="Times New Roman"/>
          <w:sz w:val="20"/>
        </w:rPr>
      </w:pPr>
      <w:r w:rsidRPr="00BC6AD4"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  <w:r>
                              <w:rPr>
                                <w:color w:val="002677"/>
                                <w:sz w:val="78"/>
                                <w:lang w:eastAsia="ko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eastAsia="ko"/>
                              </w:rPr>
                              <w:t>다양성의 이해와 포용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가입자 교육:</w:t>
                      </w:r>
                      <w:r>
                        <w:rPr>
                          <w:color w:val="002677"/>
                          <w:sz w:val="78"/>
                          <w:lang w:eastAsia="k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  <w:r>
                        <w:rPr>
                          <w:color w:val="002677"/>
                          <w:sz w:val="56"/>
                          <w:szCs w:val="56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다양성의 이해와 포용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BC6AD4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BC6AD4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BC6AD4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BC6AD4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BC6AD4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BC6AD4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BC6AD4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Pr="00BC6AD4" w:rsidRDefault="003D35D7" w:rsidP="006D195E">
      <w:pPr>
        <w:pStyle w:val="BodyText"/>
        <w:ind w:firstLine="720"/>
        <w:rPr>
          <w:b/>
          <w:color w:val="002677"/>
          <w:sz w:val="34"/>
          <w:szCs w:val="22"/>
        </w:rPr>
      </w:pPr>
      <w:r w:rsidRPr="00BC6AD4">
        <w:rPr>
          <w:b/>
          <w:bCs/>
          <w:color w:val="002677"/>
          <w:sz w:val="34"/>
          <w:szCs w:val="22"/>
          <w:lang w:eastAsia="ko"/>
        </w:rPr>
        <w:t>7월의 교육</w:t>
      </w:r>
    </w:p>
    <w:p w14:paraId="1F126A32" w14:textId="2080C3AD" w:rsidR="006D195E" w:rsidRPr="00BC6AD4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Pr="00BC6AD4" w:rsidRDefault="00BB0C65" w:rsidP="00EF77D9">
      <w:pPr>
        <w:spacing w:before="11"/>
        <w:ind w:left="720"/>
        <w:rPr>
          <w:b/>
          <w:bCs/>
          <w:color w:val="232323"/>
        </w:rPr>
      </w:pPr>
      <w:r w:rsidRPr="00BC6AD4">
        <w:rPr>
          <w:b/>
          <w:bCs/>
          <w:color w:val="232323"/>
          <w:lang w:eastAsia="ko"/>
        </w:rPr>
        <w:t xml:space="preserve">다양성의 이해와 포용 </w:t>
      </w:r>
    </w:p>
    <w:p w14:paraId="70F8DC00" w14:textId="77777777" w:rsidR="009A6435" w:rsidRPr="00BC6AD4" w:rsidRDefault="009A6435" w:rsidP="009A6435">
      <w:pPr>
        <w:ind w:left="72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다양성의 여러 측면에 대해 살펴보는 이 프로그램에서는 나이, 성별, 결혼 여부, 성적 지향의 차이뿐만 아니라 문화적 차이에 대해서도 살펴봅니다. 또한, 이 세션에서는 직장 내 다양성의 이점과 안전하고 평등한 직장을 조성하기 위한 효과적인 방법도 살펴봅니다.</w:t>
      </w:r>
    </w:p>
    <w:p w14:paraId="161CD92C" w14:textId="77777777" w:rsidR="009A6435" w:rsidRPr="00BC6AD4" w:rsidRDefault="009A6435" w:rsidP="009A6435">
      <w:pPr>
        <w:rPr>
          <w:sz w:val="24"/>
          <w:szCs w:val="24"/>
        </w:rPr>
      </w:pPr>
    </w:p>
    <w:p w14:paraId="6BC4397C" w14:textId="065068EB" w:rsidR="009A6435" w:rsidRPr="00BC6AD4" w:rsidRDefault="009A6435" w:rsidP="009A6435">
      <w:pPr>
        <w:ind w:firstLine="72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참여자는:</w:t>
      </w:r>
    </w:p>
    <w:p w14:paraId="55D5B83E" w14:textId="77777777" w:rsidR="009A6435" w:rsidRPr="00BC6AD4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다양성 문제에 대해 살펴봅니다.</w:t>
      </w:r>
    </w:p>
    <w:p w14:paraId="24B14F01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편견의 영향에 대해 파악합니다.</w:t>
      </w:r>
    </w:p>
    <w:p w14:paraId="4130B1A1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다양성이 필요한 비즈니스적인 이유를 확인합니다.</w:t>
      </w:r>
    </w:p>
    <w:p w14:paraId="041B4648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까다로운 주제에 대한 효과적인 의사소통에 대해 논의합니다.</w:t>
      </w:r>
    </w:p>
    <w:p w14:paraId="2563F500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lastRenderedPageBreak/>
        <w:t>"빅 픽처" 문제와 도전 과제를 식별하고 이를 인식합니다.</w:t>
      </w:r>
    </w:p>
    <w:p w14:paraId="06BAC75D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직장 문화가 직장 내 행동에 미치는 영향에 대해 논의합니다.</w:t>
      </w:r>
    </w:p>
    <w:p w14:paraId="467EDD67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 xml:space="preserve">효과적인 이해와 의사소통을 위한 기술을 파악합니다. </w:t>
      </w:r>
    </w:p>
    <w:p w14:paraId="0C008F1D" w14:textId="77777777" w:rsidR="009A6435" w:rsidRPr="00BC6AD4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C6AD4">
        <w:rPr>
          <w:sz w:val="24"/>
          <w:szCs w:val="24"/>
          <w:lang w:eastAsia="ko"/>
        </w:rPr>
        <w:t>그룹 내 여러 그룹과 개인의 문화적 스타일과 가치관에 대해 살펴봅니다.</w:t>
      </w:r>
    </w:p>
    <w:p w14:paraId="7E1C2F77" w14:textId="1A55F1F4" w:rsidR="006343FB" w:rsidRPr="00BC6AD4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BC6AD4" w:rsidRDefault="00527E9F" w:rsidP="009A6435">
      <w:pPr>
        <w:pStyle w:val="BodyText"/>
        <w:ind w:right="600"/>
        <w:jc w:val="center"/>
        <w:rPr>
          <w:sz w:val="20"/>
        </w:rPr>
      </w:pPr>
      <w:r w:rsidRPr="00BC6AD4">
        <w:rPr>
          <w:szCs w:val="22"/>
          <w:lang w:eastAsia="ko"/>
        </w:rPr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BC6AD4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BC6AD4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81"/>
        <w:gridCol w:w="2703"/>
        <w:gridCol w:w="2703"/>
        <w:gridCol w:w="2703"/>
      </w:tblGrid>
      <w:tr w:rsidR="00466541" w:rsidRPr="00BC6AD4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BC6AD4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C6AD4">
              <w:rPr>
                <w:b/>
                <w:bCs/>
                <w:sz w:val="28"/>
                <w:szCs w:val="18"/>
                <w:lang w:eastAsia="ko"/>
              </w:rPr>
              <w:t>세션 녹화본</w:t>
            </w:r>
          </w:p>
          <w:p w14:paraId="36AD01BC" w14:textId="1DCC1659" w:rsidR="00466541" w:rsidRPr="00BC6AD4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C6AD4"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39821871" w14:textId="22EC5DA1" w:rsidR="006C5610" w:rsidRPr="00BC6AD4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C6AD4"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1E66A1EF" w14:textId="625F099D" w:rsidR="00466541" w:rsidRPr="00BC6AD4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BC6AD4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BC6AD4">
              <w:rPr>
                <w:sz w:val="28"/>
                <w:szCs w:val="28"/>
                <w:lang w:eastAsia="ko"/>
              </w:rPr>
              <w:fldChar w:fldCharType="begin"/>
            </w:r>
            <w:r w:rsidRPr="00BC6AD4">
              <w:rPr>
                <w:sz w:val="28"/>
                <w:szCs w:val="28"/>
                <w:lang w:eastAsia="ko"/>
              </w:rPr>
              <w:instrText xml:space="preserve"> HYPERLINK "https://optum-au.webex.com/optum-au/ldr.php?RCID=a64ac42e58bfede3fb0d6cf06a4d28e6" </w:instrText>
            </w:r>
            <w:r w:rsidRPr="00BC6AD4">
              <w:rPr>
                <w:sz w:val="28"/>
                <w:szCs w:val="28"/>
                <w:lang w:eastAsia="ko"/>
              </w:rPr>
              <w:fldChar w:fldCharType="separate"/>
            </w:r>
            <w:r w:rsidRPr="00BC6AD4">
              <w:rPr>
                <w:rStyle w:val="Hyperlink"/>
                <w:b/>
                <w:bCs/>
                <w:sz w:val="28"/>
                <w:szCs w:val="28"/>
                <w:lang w:eastAsia="ko"/>
              </w:rPr>
              <w:t xml:space="preserve">지금 </w:t>
            </w:r>
            <w:r w:rsidRPr="00BC6AD4">
              <w:rPr>
                <w:rStyle w:val="Hyperlink"/>
                <w:b/>
                <w:bCs/>
                <w:sz w:val="28"/>
                <w:szCs w:val="28"/>
                <w:lang w:eastAsia="ko"/>
              </w:rPr>
              <w:t>시</w:t>
            </w:r>
            <w:r w:rsidRPr="00BC6AD4">
              <w:rPr>
                <w:rStyle w:val="Hyperlink"/>
                <w:b/>
                <w:bCs/>
                <w:sz w:val="28"/>
                <w:szCs w:val="28"/>
                <w:lang w:eastAsia="ko"/>
              </w:rPr>
              <w:t>청하기</w:t>
            </w:r>
          </w:p>
          <w:p w14:paraId="321EBA4C" w14:textId="09C2FA10" w:rsidR="00E65F6E" w:rsidRPr="00BC6AD4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BC6AD4">
              <w:rPr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16ECC6CE" w:rsidR="0063658C" w:rsidRPr="00BC6AD4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 w:rsidRPr="00BC6AD4">
              <w:rPr>
                <w:rStyle w:val="Hyperlink"/>
                <w:b/>
                <w:bCs/>
                <w:color w:val="auto"/>
                <w:szCs w:val="14"/>
                <w:u w:val="none"/>
                <w:lang w:eastAsia="ko"/>
              </w:rPr>
              <w:t>바쁘십니까?</w:t>
            </w:r>
          </w:p>
          <w:p w14:paraId="06167B9B" w14:textId="16487D30" w:rsidR="00D72FA1" w:rsidRPr="00BC6AD4" w:rsidRDefault="00000000" w:rsidP="00466541">
            <w:pPr>
              <w:spacing w:before="95"/>
              <w:jc w:val="center"/>
              <w:rPr>
                <w:b/>
                <w:szCs w:val="14"/>
              </w:rPr>
            </w:pPr>
            <w:r>
              <w:fldChar w:fldCharType="begin"/>
            </w:r>
            <w:r w:rsidR="009317F2">
              <w:instrText>HYPERLINK "https://optum.webex.com/recordingservice/sites/optum/recording/9f15653bd221103bbff9005056811eca/playback"</w:instrText>
            </w:r>
            <w:r>
              <w:fldChar w:fldCharType="separate"/>
            </w:r>
            <w:r w:rsidR="005E614A" w:rsidRPr="00C83CC0">
              <w:rPr>
                <w:rStyle w:val="Hyperlink"/>
                <w:rFonts w:ascii="Malgun Gothic" w:eastAsia="Malgun Gothic" w:hAnsi="Malgun Gothic" w:cs="Malgun Gothic" w:hint="eastAsia"/>
                <w:lang w:eastAsia="ko"/>
              </w:rPr>
              <w:t>여기서</w:t>
            </w:r>
            <w:r>
              <w:rPr>
                <w:rStyle w:val="Hyperlink"/>
                <w:lang w:eastAsia="ko"/>
              </w:rPr>
              <w:fldChar w:fldCharType="end"/>
            </w:r>
            <w:r w:rsidR="005E614A" w:rsidRPr="00BC6AD4">
              <w:rPr>
                <w:b/>
                <w:bCs/>
                <w:color w:val="000000" w:themeColor="text1"/>
                <w:szCs w:val="14"/>
                <w:lang w:eastAsia="ko"/>
              </w:rPr>
              <w:t xml:space="preserve"> 10분 요약본을 볼 수 있습니다</w:t>
            </w:r>
          </w:p>
          <w:p w14:paraId="35C264EE" w14:textId="02546B14" w:rsidR="00466541" w:rsidRPr="00BC6AD4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BC6AD4" w:rsidRDefault="00E055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C6AD4">
              <w:rPr>
                <w:b/>
                <w:bCs/>
                <w:sz w:val="28"/>
                <w:szCs w:val="18"/>
                <w:lang w:eastAsia="ko"/>
              </w:rPr>
              <w:t>7월 18일</w:t>
            </w:r>
          </w:p>
          <w:p w14:paraId="07F1C647" w14:textId="0C96532A" w:rsidR="00466541" w:rsidRPr="00BC6AD4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C6AD4">
              <w:rPr>
                <w:color w:val="10253F"/>
                <w:sz w:val="20"/>
                <w:szCs w:val="20"/>
                <w:lang w:eastAsia="ko"/>
              </w:rPr>
              <w:t>07:00-08:00 BST</w:t>
            </w:r>
          </w:p>
          <w:p w14:paraId="28F4B4C1" w14:textId="1ECFC24E" w:rsidR="00A5499F" w:rsidRPr="00BC6AD4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C6AD4"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466541" w:rsidRPr="00BC6AD4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BC6AD4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C83CC0" w:rsidRPr="00BC6AD4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BC6AD4" w:rsidRDefault="0066426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C6AD4">
              <w:rPr>
                <w:b/>
                <w:bCs/>
                <w:sz w:val="28"/>
                <w:szCs w:val="18"/>
                <w:lang w:eastAsia="ko"/>
              </w:rPr>
              <w:t>7월 19일</w:t>
            </w:r>
          </w:p>
          <w:p w14:paraId="7065DE9B" w14:textId="2B6F4972" w:rsidR="00466541" w:rsidRPr="00BC6AD4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BC6AD4"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17:00-18:00 BST</w:t>
            </w:r>
          </w:p>
          <w:p w14:paraId="720960DD" w14:textId="77777777" w:rsidR="00A5499F" w:rsidRPr="00BC6AD4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C6AD4"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EF0B467" w14:textId="77777777" w:rsidR="00466541" w:rsidRPr="00BC6AD4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BC6AD4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C83CC0" w:rsidRPr="00BC6AD4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C83CC0" w:rsidRPr="00BC6AD4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C83CC0" w:rsidRPr="00BC6AD4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BC6AD4" w:rsidRDefault="00EC29B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C6AD4">
              <w:rPr>
                <w:b/>
                <w:bCs/>
                <w:sz w:val="28"/>
                <w:szCs w:val="18"/>
                <w:lang w:eastAsia="ko"/>
              </w:rPr>
              <w:t>7월 21일</w:t>
            </w:r>
          </w:p>
          <w:p w14:paraId="295026FD" w14:textId="7E661979" w:rsidR="00466541" w:rsidRPr="00BC6AD4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BC6AD4"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13:00-14:00 BST</w:t>
            </w:r>
          </w:p>
          <w:p w14:paraId="5C5B71C9" w14:textId="77777777" w:rsidR="00A5499F" w:rsidRPr="00BC6AD4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C6AD4"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7AC4E437" w14:textId="77777777" w:rsidR="00466541" w:rsidRPr="00BC6AD4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BC6AD4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C83CC0" w:rsidRPr="00BC6AD4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</w:tr>
    </w:tbl>
    <w:p w14:paraId="79FE4C74" w14:textId="37EA2214" w:rsidR="00E94FD2" w:rsidRPr="00BC6AD4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BC6AD4" w:rsidRDefault="00E94FD2">
      <w:pPr>
        <w:pStyle w:val="BodyText"/>
        <w:rPr>
          <w:b/>
          <w:sz w:val="20"/>
        </w:rPr>
      </w:pPr>
    </w:p>
    <w:p w14:paraId="2FC6468D" w14:textId="7A15AF7F" w:rsidR="00E94FD2" w:rsidRPr="00BC6AD4" w:rsidRDefault="006343FB">
      <w:pPr>
        <w:pStyle w:val="BodyText"/>
        <w:spacing w:before="10"/>
        <w:rPr>
          <w:b/>
          <w:sz w:val="20"/>
        </w:rPr>
      </w:pPr>
      <w:r w:rsidRPr="00BC6AD4">
        <w:rPr>
          <w:b/>
          <w:bCs/>
          <w:lang w:eastAsia="ko"/>
        </w:rPr>
        <w:tab/>
      </w:r>
    </w:p>
    <w:p w14:paraId="100C297B" w14:textId="0C1291DD" w:rsidR="006343FB" w:rsidRPr="00BC6AD4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BC6AD4"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4DBCA599" w14:textId="6BA4A6E7" w:rsidR="00FF2F0A" w:rsidRPr="00BC6AD4" w:rsidRDefault="00652FF1">
      <w:pPr>
        <w:pStyle w:val="BodyText"/>
        <w:rPr>
          <w:sz w:val="20"/>
        </w:rPr>
      </w:pPr>
      <w:r w:rsidRPr="00BC6AD4">
        <w:rPr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ko"/>
                              </w:rPr>
                              <w:t xml:space="preserve">다음 달 교육은 친구와 가족의 신경 다양성을 이해하는 것에 대해 집중적으로 다룹니다. 라이브 세션에 참여하기 위한 등록 링크를 기다리시거나 주문형 옵션을 사용하여 편하신 시간에 시청할 수 있습니다.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eastAsia="k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다음 달 교육은 친구와 가족의 신경 다양성을 이해하는 것에 대해 집중적으로 다룹니다. 라이브 세션에 참여하기 위한 등록 링크를 기다리시거나 주문형 옵션을 사용하여 편하신 시간에 시청할 수 있습니다.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BC6AD4" w:rsidRDefault="006343FB">
      <w:pPr>
        <w:pStyle w:val="BodyText"/>
        <w:rPr>
          <w:sz w:val="20"/>
        </w:rPr>
      </w:pPr>
      <w:r w:rsidRPr="00BC6AD4">
        <w:rPr>
          <w:lang w:eastAsia="ko"/>
        </w:rPr>
        <w:tab/>
      </w:r>
    </w:p>
    <w:p w14:paraId="088826F0" w14:textId="002F987E" w:rsidR="00466541" w:rsidRPr="00BC6AD4" w:rsidRDefault="00466541">
      <w:pPr>
        <w:pStyle w:val="BodyText"/>
        <w:rPr>
          <w:sz w:val="20"/>
        </w:rPr>
      </w:pPr>
    </w:p>
    <w:p w14:paraId="4D12F599" w14:textId="2F6AACE5" w:rsidR="00FF2F0A" w:rsidRPr="00BC6AD4" w:rsidRDefault="00FF2F0A">
      <w:pPr>
        <w:pStyle w:val="BodyText"/>
        <w:rPr>
          <w:sz w:val="20"/>
        </w:rPr>
      </w:pPr>
    </w:p>
    <w:p w14:paraId="292A6C6A" w14:textId="36D7DA5B" w:rsidR="00E94FD2" w:rsidRPr="00BC6AD4" w:rsidRDefault="00E94FD2">
      <w:pPr>
        <w:pStyle w:val="BodyText"/>
        <w:rPr>
          <w:sz w:val="20"/>
        </w:rPr>
      </w:pPr>
    </w:p>
    <w:p w14:paraId="5B8DDEA5" w14:textId="58F3CEC3" w:rsidR="00E94FD2" w:rsidRPr="00BC6AD4" w:rsidRDefault="00E94FD2">
      <w:pPr>
        <w:pStyle w:val="BodyText"/>
        <w:rPr>
          <w:sz w:val="20"/>
        </w:rPr>
      </w:pPr>
    </w:p>
    <w:p w14:paraId="6CA34C5C" w14:textId="574AD4AA" w:rsidR="00E94FD2" w:rsidRPr="00BC6AD4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BC6AD4" w:rsidRDefault="00E94FD2">
      <w:pPr>
        <w:pStyle w:val="BodyText"/>
        <w:rPr>
          <w:sz w:val="20"/>
        </w:rPr>
      </w:pPr>
    </w:p>
    <w:p w14:paraId="7186D599" w14:textId="53A805CF" w:rsidR="00E94FD2" w:rsidRPr="00BC6AD4" w:rsidRDefault="00E94FD2">
      <w:pPr>
        <w:pStyle w:val="BodyText"/>
        <w:rPr>
          <w:sz w:val="22"/>
        </w:rPr>
      </w:pPr>
    </w:p>
    <w:p w14:paraId="5CBD4DF5" w14:textId="77777777" w:rsidR="00E94FD2" w:rsidRPr="00BC6AD4" w:rsidRDefault="008E3095">
      <w:pPr>
        <w:spacing w:before="94"/>
        <w:ind w:left="913" w:right="879"/>
        <w:jc w:val="center"/>
        <w:rPr>
          <w:b/>
          <w:sz w:val="24"/>
        </w:rPr>
      </w:pPr>
      <w:r w:rsidRPr="00BC6AD4">
        <w:rPr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Pr="00BC6AD4" w:rsidRDefault="00E94FD2">
      <w:pPr>
        <w:pStyle w:val="BodyText"/>
        <w:rPr>
          <w:b/>
          <w:sz w:val="20"/>
        </w:rPr>
      </w:pPr>
    </w:p>
    <w:p w14:paraId="619240E4" w14:textId="77777777" w:rsidR="00E94FD2" w:rsidRPr="00BC6AD4" w:rsidRDefault="00E94FD2">
      <w:pPr>
        <w:pStyle w:val="BodyText"/>
        <w:rPr>
          <w:b/>
          <w:sz w:val="20"/>
        </w:rPr>
      </w:pPr>
    </w:p>
    <w:p w14:paraId="42D05B4C" w14:textId="77777777" w:rsidR="00E94FD2" w:rsidRPr="00BC6AD4" w:rsidRDefault="00E94FD2">
      <w:pPr>
        <w:pStyle w:val="BodyText"/>
        <w:rPr>
          <w:b/>
          <w:sz w:val="20"/>
        </w:rPr>
      </w:pPr>
    </w:p>
    <w:p w14:paraId="4E4B3EBC" w14:textId="77777777" w:rsidR="00E94FD2" w:rsidRPr="00BC6AD4" w:rsidRDefault="00E94FD2">
      <w:pPr>
        <w:pStyle w:val="BodyText"/>
        <w:rPr>
          <w:b/>
          <w:sz w:val="20"/>
        </w:rPr>
      </w:pPr>
    </w:p>
    <w:p w14:paraId="2C6AFDAB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본 프로그램은 응급 상황이나 긴급 진료 요구를 위해 사용해서는 안 됩니다. 응급 상황이 발생하면 미국의 경우 911번으로 전화하고,</w:t>
      </w:r>
    </w:p>
    <w:p w14:paraId="1F924C1C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미국 외 지역의 경우 지역 응급 서비스 전화번호로 전화하거나 가장 가까운 응급실을 방문하십시오. 이 프로그램은 의사의 진료나 전문가의 보살핌을 대신하지</w:t>
      </w:r>
    </w:p>
    <w:p w14:paraId="4A7E907C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 xml:space="preserve">않습니다. 잠재적 이해 상충 문제로 인해, </w:t>
      </w:r>
      <w:proofErr w:type="spellStart"/>
      <w:r w:rsidRPr="00BC6AD4">
        <w:rPr>
          <w:sz w:val="16"/>
          <w:szCs w:val="16"/>
          <w:lang w:eastAsia="ko"/>
        </w:rPr>
        <w:t>Optium</w:t>
      </w:r>
      <w:proofErr w:type="spellEnd"/>
      <w:r w:rsidRPr="00BC6AD4">
        <w:rPr>
          <w:sz w:val="16"/>
          <w:szCs w:val="16"/>
          <w:lang w:eastAsia="ko"/>
        </w:rPr>
        <w:t xml:space="preserve"> 혹은 그 계열사 또는 이러한 서비스를 직간접적으로 제공하고 있는 어떤 단체(예를 들어, 고용주 혹은 </w:t>
      </w:r>
      <w:r w:rsidRPr="00BC6AD4">
        <w:rPr>
          <w:sz w:val="16"/>
          <w:szCs w:val="16"/>
          <w:lang w:eastAsia="ko"/>
        </w:rPr>
        <w:lastRenderedPageBreak/>
        <w:t>건강 플랜)를 상대로</w:t>
      </w:r>
    </w:p>
    <w:p w14:paraId="7479B55E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법적 조치를 수반할 수 있는 법적 사안에 대해서는 법적 자문이 제공되지 않을 것입니다. 이 프로그램 및 모든 구성 요소, 특히 16세 미만의 가족 구성원을 위한 서비스는</w:t>
      </w:r>
    </w:p>
    <w:p w14:paraId="7C2FCC8F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어떤 지역에서는 제공되지 않을 수 있으며 사전 통지 없이</w:t>
      </w:r>
    </w:p>
    <w:p w14:paraId="50C77C10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변경될 수 있습니다. 직원 지원 프로그램 리소스의 경험 및/또는 교육 수준은</w:t>
      </w:r>
    </w:p>
    <w:p w14:paraId="0FEF643B" w14:textId="015FF073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계약 요건 또는 국가별 규제 요건에 따라 다를 수 있습니다. 보장 제외 혹은 제한이 있을 수 있습니다.</w:t>
      </w:r>
    </w:p>
    <w:p w14:paraId="589813F1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© 2023 Optum, Inc. 모든 권한 보유. Optum은 미국과 관할 지역에서 Optum의 등록상표입니다. 모든 기타 브랜드 또는 제품 이름은</w:t>
      </w:r>
    </w:p>
    <w:p w14:paraId="2A76090F" w14:textId="0261EA23" w:rsidR="00E94FD2" w:rsidRPr="00BC6AD4" w:rsidRDefault="009E14D1" w:rsidP="009E14D1">
      <w:pPr>
        <w:spacing w:line="276" w:lineRule="auto"/>
        <w:rPr>
          <w:sz w:val="16"/>
          <w:szCs w:val="16"/>
        </w:rPr>
      </w:pPr>
      <w:r w:rsidRPr="00BC6AD4"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BC6AD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257982606">
    <w:abstractNumId w:val="3"/>
  </w:num>
  <w:num w:numId="2" w16cid:durableId="1489515781">
    <w:abstractNumId w:val="2"/>
  </w:num>
  <w:num w:numId="3" w16cid:durableId="870994514">
    <w:abstractNumId w:val="4"/>
  </w:num>
  <w:num w:numId="4" w16cid:durableId="313728955">
    <w:abstractNumId w:val="0"/>
  </w:num>
  <w:num w:numId="5" w16cid:durableId="791436161">
    <w:abstractNumId w:val="7"/>
  </w:num>
  <w:num w:numId="6" w16cid:durableId="1243678178">
    <w:abstractNumId w:val="6"/>
  </w:num>
  <w:num w:numId="7" w16cid:durableId="691031080">
    <w:abstractNumId w:val="5"/>
  </w:num>
  <w:num w:numId="8" w16cid:durableId="73185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317F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C6AD4"/>
    <w:rsid w:val="00BD2802"/>
    <w:rsid w:val="00BE0296"/>
    <w:rsid w:val="00C03BD1"/>
    <w:rsid w:val="00C83CC0"/>
    <w:rsid w:val="00CE3C03"/>
    <w:rsid w:val="00CE6430"/>
    <w:rsid w:val="00D72FA1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l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gQA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4N000006A0UbQA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2023-06-01T20:29:00Z</dcterms:created>
  <dcterms:modified xsi:type="dcterms:W3CDTF">2023-06-06T20:21:00Z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