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 xml:space="preserve">Jeg har det for travelt til å spise sunt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Medlemsopplæring: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Jeg har det for travelt til å spise sunt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no"/>
        </w:rPr>
        <w:t>Opplæring i februar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no"/>
        </w:rPr>
        <w:t>Jeg har det for travelt til å spise sunt</w:t>
      </w:r>
      <w:r>
        <w:rPr>
          <w:rFonts w:ascii="Arial" w:hAnsi="Arial" w:cs="Arial"/>
          <w:b/>
          <w:bCs/>
          <w:color w:val="000000"/>
          <w:sz w:val="22"/>
          <w:szCs w:val="22"/>
          <w:lang w:val="no"/>
        </w:rPr>
        <w:t>.</w:t>
      </w:r>
      <w:r>
        <w:rPr>
          <w:rFonts w:ascii="Arial" w:hAnsi="Arial" w:cs="Arial"/>
          <w:color w:val="000000"/>
          <w:sz w:val="22"/>
          <w:szCs w:val="22"/>
          <w:lang w:val="no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no"/>
        </w:rPr>
        <w:t>Dette kurset dekker det grunnleggende om å spise godt, tar for seg hvorfor vi bør gjøre det og hvordan vi kan få det til å fungere i våre travle liv. Det går gjennom myter om sunt kosthold og vekttap, vitenskapen bak sunne og balanserte dietter, og sunne måltidsforslag for travle mennesker.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no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no"/>
        </w:rPr>
        <w:t>Deltakerne vil: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Forstå hvorfor du bør spise godt.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Lær sannheter og myter om 'sunn spising'.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Forstå et balansert kosthold.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Motta informasjon om matvarer som stresser kroppen.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Forstå viktigheten av å balansere blodsukkeret.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Få enkle ideer til frokost, lunsj og kveldsmåltid.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2EE139C0" w14:textId="77777777" w:rsidR="00FC076D" w:rsidRPr="001439FA" w:rsidRDefault="00FC076D" w:rsidP="005D5AD8">
      <w:pPr>
        <w:pStyle w:val="a3"/>
        <w:ind w:right="600"/>
        <w:jc w:val="center"/>
        <w:rPr>
          <w:szCs w:val="22"/>
          <w:lang w:val="en-US"/>
        </w:rPr>
      </w:pP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  <w:lang w:val="no"/>
        </w:rPr>
        <w:lastRenderedPageBreak/>
        <w:t>Registrer deg for en live 1-times opplæringsøkt eller bruk alternativet til å se opplæringen på forespørsel når det passer deg. Opplæringsalternativer er på engelsk og tilgjengelig globalt.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018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Innspilte økter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no"/>
              </w:rPr>
              <w:t>Se her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 xml:space="preserve">Se 10-minutters oppsummering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no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no"/>
              </w:rPr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no"/>
              </w:rPr>
              <w:t>her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12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februar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13-14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13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februar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17-18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15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februar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19-20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21</w:t>
            </w:r>
            <w:r>
              <w:rPr>
                <w:b/>
                <w:bCs/>
                <w:sz w:val="28"/>
                <w:szCs w:val="18"/>
                <w:vertAlign w:val="superscript"/>
                <w:lang w:val="no"/>
              </w:rPr>
              <w:t>.</w:t>
            </w:r>
            <w:r>
              <w:rPr>
                <w:b/>
                <w:bCs/>
                <w:sz w:val="28"/>
                <w:szCs w:val="18"/>
                <w:lang w:val="no"/>
              </w:rPr>
              <w:t xml:space="preserve"> februar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07-08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no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no"/>
        </w:rPr>
        <w:t xml:space="preserve">Det er begrensede plasser for alternativene for live treningsøkter, så forhåndsregistrering er nødvendig.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val="no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no"/>
        </w:rPr>
        <w:t>Kom i gang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6A849FCE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Denne opplæringen skal ikke brukes til nødsituasjoner eller akuttbehov. I en nødsituasjon, ring 911 hvis du er i USA, lokalt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helsehjelp fra lege eller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 xml:space="preserve">helsepersonell. På grunn av muligheten for interessekonflikter vil det ikke gis juridiske råd om spørsmål som kan involvere rettslige skritt mot </w:t>
      </w:r>
      <w:proofErr w:type="spellStart"/>
      <w:r>
        <w:rPr>
          <w:sz w:val="16"/>
          <w:szCs w:val="16"/>
          <w:lang w:val="no"/>
        </w:rPr>
        <w:t>Optum</w:t>
      </w:r>
      <w:proofErr w:type="spellEnd"/>
      <w:r>
        <w:rPr>
          <w:sz w:val="16"/>
          <w:szCs w:val="16"/>
          <w:lang w:val="no"/>
        </w:rPr>
        <w:t xml:space="preserve"> eller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 på alle steder og er underlagt endring uten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programmer for ansatt-assistanse kan variere, basert på kontraktsmessige krav eller nasjonale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699CDF7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© 2023 Optum, Inc. Alle rettigheter forbeholdt. Optum er et registrert varemerke for Optum, Inc. i USA og andre jurisdiksjoner. Alle andre merke- eller produkt-</w:t>
      </w:r>
      <w:r w:rsidR="001439FA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navn er varemerker eller registrerte varemerker som tilhører deres respektive eiere. Optum er en arbeidsgiver som gir alle samme muligheter.</w:t>
      </w:r>
    </w:p>
    <w:sectPr w:rsidR="00E94FD2" w:rsidRPr="005E614A" w:rsidSect="008A143A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439FA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A143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