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r>
        <w:rPr>
          <w:rFonts w:ascii="Arial" w:cs="Arial" w:hAnsi="Arial"/>
          <w:color w:val="002677"/>
          <w:sz w:val="56"/>
          <w:szCs w:val="56"/>
          <w:lang w:val="th"/>
          <w:b w:val="1"/>
          <w:bCs w:val="1"/>
          <w:i w:val="0"/>
          <w:iCs w:val="0"/>
          <w:u w:val="none"/>
          <w:vertAlign w:val="baseline"/>
          <w:rtl w:val="0"/>
        </w:rPr>
        <w:t xml:space="preserve">อาหารและสุขภาพจิต</w:t>
      </w:r>
    </w:p>
    <w:p w14:paraId="413B0CC9" w14:textId="7867C5A7" w:rsidR="00945128" w:rsidRPr="00945128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1" w:name="_Hlk138686771"/>
      <w:bookmarkEnd w:id="0"/>
      <w:r>
        <w:rPr>
          <w:rFonts w:ascii="Arial" w:cs="Arial" w:hAnsi="Arial"/>
          <w:color w:val="002060"/>
          <w:sz w:val="28"/>
          <w:szCs w:val="28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การมีความสัมพันธ์ที่ดีกับอาหารจะช่วยเติมพลังงานให้กับสุขภาพกาย อารมณ์ และจิตใจของคุณ เดือนนี้เราจะโฟกัสไปที่การเสริมสร้างความสัมพันธ์ที่ดีกับอาหาร และวิธีพัฒนาสุขภาพจิตโดยรวมให้ดียิ่งขึ้นสำหรับเด็กและผู้ใหญ่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ในชุดเครื่องมือการมีส่วนร่วมของเดือนนี้ คุณจะพบกับ:</w:t>
            </w:r>
          </w:p>
          <w:p w14:paraId="459C2FBD" w14:textId="39D20B6E" w:rsidR="00AE795C" w:rsidRPr="00AE795C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บทความเด่นเกี่ยวกับความหมายของการมีสุขภาพจิตที่ดีและวิธีสร้างความสัมพันธ์ที่ดียิ่งขึ้นกับอาหาร</w:t>
            </w:r>
          </w:p>
          <w:p w14:paraId="0DB9FD58" w14:textId="0887648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เคล็ดลับเกี่ยวกับวิธีการกินและดื่มอย่างใส่ใจยิ่งขึ้น</w:t>
            </w:r>
          </w:p>
          <w:bookmarkEnd w:id="2"/>
          <w:bookmarkEnd w:id="3"/>
          <w:bookmarkEnd w:id="4"/>
          <w:p w14:paraId="03E5052F" w14:textId="6FC39C4A" w:rsidR="00A47D4E" w:rsidRPr="00AE795C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เครื่องมือคัดกรองแบบอินเตอร์แอคทีฟที่ใช้สำรวจสัญญาณและอาการของโรคการกินผิดปกติ</w:t>
            </w:r>
          </w:p>
          <w:p w14:paraId="09C9909E" w14:textId="13694A6A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คอร์สฝึกสำหรับสมาชิก "ฉันยุ่งเกินกว่าจะกินอาหารที่ดีต่อสุขภาพ"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40B1A0FA" w14:textId="1CF4FDCD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ทรัพยากรการฝึกสำหรับผู้จัดการ รวมทั้งพอดคาสต์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“ความเป็นผู้นำที่ส่งเสริมประสิทธิภาพการทำงานสูงสุดผ่านโภชนาการที่ดีต่อสุขภาพ”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BE589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th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ดูชุดเครื่องมือ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r>
        <w:rPr>
          <w:rFonts w:ascii="Arial" w:cs="Arial" w:hAnsi="Arial"/>
          <w:color w:val="002677"/>
          <w:sz w:val="28"/>
          <w:szCs w:val="28"/>
          <w:lang w:val="th"/>
          <w:b w:val="1"/>
          <w:bCs w:val="1"/>
          <w:i w:val="0"/>
          <w:iCs w:val="0"/>
          <w:u w:val="none"/>
          <w:vertAlign w:val="baseline"/>
          <w:rtl w:val="0"/>
        </w:rPr>
        <w:t xml:space="preserve">สิ่งที่จะได้รับในแต่ละเดือน: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หัวข้อล่าสุด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รับเนื้อหาที่ทันสมัยซึ่งมุ่งเน้นไปที่หัวข้อใหม่ทุกเดือน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ทรัพยากรเพิ่มเติม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เข้าถึงทรัพยากรเพิ่มเติมและเครื่องมือช่วยเหลือตนเอง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คลังเนื้อหา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เข้าถึงเนื้อหาโปรดของคุณอย่างต่อเนื่อง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รองรับสำหรับทุกคน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แบ่งปันชุดเครื่องมือกับคนที่คุณคิดว่าอาจพบว่าข้อมูลมีความหมาย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th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th-TH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4</cp:revision>
  <dcterms:created xsi:type="dcterms:W3CDTF">2023-12-07T20:25:00Z</dcterms:created>
  <dcterms:modified xsi:type="dcterms:W3CDTF">2023-12-11T22:51:00Z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