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/>
                              </w:rPr>
                              <w:t>Formación para miembros:</w:t>
                            </w:r>
                          </w:p>
                          <w:p w14:paraId="3A12A25E" w14:textId="0903F1EE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/>
                              </w:rPr>
                              <w:t>Creación de conciencia y estrategias prácticas para apoyar a familiares y</w:t>
                            </w:r>
                            <w:r w:rsidR="006E6C0D"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es-ES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/>
                              </w:rPr>
                              <w:t>amigos neurodivergentes</w:t>
                            </w:r>
                            <w:r>
                              <w:rPr>
                                <w:color w:val="002677"/>
                                <w:sz w:val="78"/>
                                <w:lang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7262C8C" w14:textId="77777777" w:rsidR="00ED05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/>
                        </w:rPr>
                        <w:t>Formación para miembros:</w:t>
                      </w:r>
                    </w:p>
                    <w:p w14:paraId="3A12A25E" w14:textId="0903F1EE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/>
                        </w:rPr>
                        <w:t>Creación de conciencia y estrategias prácticas para apoyar a familiares y</w:t>
                      </w:r>
                      <w:r w:rsidR="006E6C0D"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es-ES"/>
                        </w:rPr>
                        <w:t> </w:t>
                      </w: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/>
                        </w:rPr>
                        <w:t>amigos neurodivergentes</w:t>
                      </w:r>
                      <w:r>
                        <w:rPr>
                          <w:color w:val="002677"/>
                          <w:sz w:val="78"/>
                          <w:lang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11E75B" w:rsidR="00E94FD2" w:rsidRDefault="00E659DD" w:rsidP="00D44FC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/>
        </w:rPr>
        <w:t>Capacitación destacada de agosto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120779" w14:textId="1461BA58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b/>
          <w:bCs/>
          <w:lang/>
        </w:rPr>
        <w:t>Creación de conciencia y estrategias prácticas para apoyar a familiares y amigos neurodivergentes</w:t>
      </w:r>
      <w:r>
        <w:rPr>
          <w:sz w:val="23"/>
          <w:szCs w:val="23"/>
          <w:lang/>
        </w:rPr>
        <w:t xml:space="preserve"> </w:t>
      </w:r>
      <w:bookmarkStart w:id="0" w:name="_Hlk137137816"/>
      <w:r>
        <w:rPr>
          <w:sz w:val="23"/>
          <w:szCs w:val="23"/>
          <w:lang/>
        </w:rPr>
        <w:t xml:space="preserve">Esta sesión tiene como objetivo proporcionar a los participantes información valiosa y estrategias prácticas para fomentar la comprensión y apoyar a las personas neurodivergentes, en particular a familiares y amigos. La sesión explora la neurodiversidad, destacando las perspectivas y necesidades únicas de las personas con estas condiciones, y se enfoca especialmente en los niños. A través de resultados de investigaciones y ejemplos de la vida real, los participantes podrán comprender las características comunes y los desafíos asociados con el autismo y el TDAH. Luego, la sesión profundiza en estrategias de comunicación efectivas para fomentar relaciones positivas y reducir los malentendidos. Se compartirán consejos prácticos sobre la creación de un entorno de apoyo, como establecer rutinas, proporcionar adaptaciones sensoriales y utilizar refuerzos positivos. El objetivo final de esta sesión es capacitar a los participantes para construir puentes de empatía, comprensión y apoyo de manera que puedan marcar una diferencia significativa en las vidas de sus familiares y amigos neurodivergentes. </w:t>
      </w:r>
    </w:p>
    <w:p w14:paraId="64B56D52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/>
        </w:rPr>
        <w:t> </w:t>
      </w:r>
    </w:p>
    <w:p w14:paraId="1F2FBDC1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/>
        </w:rPr>
        <w:t>Los participantes harán lo siguiente:</w:t>
      </w:r>
    </w:p>
    <w:p w14:paraId="058F5C3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/>
        </w:rPr>
        <w:t>Obtener información sobre las perspectivas y necesidades neurodivergentes;</w:t>
      </w:r>
    </w:p>
    <w:p w14:paraId="67D1B8A4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/>
        </w:rPr>
        <w:t>Aprender estrategias de comunicación efectivas;</w:t>
      </w:r>
    </w:p>
    <w:p w14:paraId="73A565C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/>
        </w:rPr>
        <w:lastRenderedPageBreak/>
        <w:t>Descubrir consejos prácticos para crear un entorno de apoyo;</w:t>
      </w:r>
    </w:p>
    <w:p w14:paraId="2B3EB3AD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/>
        </w:rPr>
        <w:t>Explorar diferentes enfoques para construir relaciones significativas con familiares y amigos neurodivergentes.</w:t>
      </w:r>
    </w:p>
    <w:bookmarkEnd w:id="0"/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BA9979D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/>
        </w:rPr>
        <w:t>Inscríbete en una sesión de capacitación en directo de una hora de duración o elige la opción de ver la sesión grabada cuando te convenga. Las opciones de formación están en inglés y</w:t>
      </w:r>
      <w:r w:rsidR="006E6C0D">
        <w:rPr>
          <w:szCs w:val="22"/>
          <w:lang w:val="es-ES"/>
        </w:rPr>
        <w:t> </w:t>
      </w:r>
      <w:r>
        <w:rPr>
          <w:szCs w:val="22"/>
          <w:lang/>
        </w:rPr>
        <w:t>disponibles en todo el mundo.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E659DD" w:rsidRPr="0046654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Sesiones grabadas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Bajo demanda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(sin sesión de preguntas y respuestas)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395A1785" w:rsidR="008406BB" w:rsidRDefault="000000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D44FCE">
                <w:rPr>
                  <w:rStyle w:val="Hyperlink"/>
                  <w:b/>
                  <w:bCs/>
                  <w:sz w:val="28"/>
                  <w:szCs w:val="28"/>
                  <w:lang/>
                </w:rPr>
                <w:t>Mira aquí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/>
              </w:rPr>
              <w:t>¿Tienes poco tiempo?</w:t>
            </w:r>
          </w:p>
          <w:p w14:paraId="06167B9B" w14:textId="6F73D5C5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/>
              </w:rPr>
              <w:t xml:space="preserve">Ve el resumen de 10 minutos ingresando 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/>
                </w:rPr>
                <w:t>aquí</w:t>
              </w:r>
            </w:hyperlink>
            <w:r>
              <w:rPr>
                <w:b/>
                <w:bCs/>
                <w:lang/>
              </w:rPr>
              <w:t>.</w:t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14 de agosto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De 7:00 a 8:00,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 respuestas)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EC959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15 de agosto</w:t>
            </w:r>
          </w:p>
          <w:p w14:paraId="7065DE9B" w14:textId="2B6F4972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/>
              </w:rPr>
              <w:t>De 17:00 a 18:00,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 respuestas)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380B03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16 de agosto</w:t>
            </w:r>
          </w:p>
          <w:p w14:paraId="295026FD" w14:textId="1ABDB01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/>
              </w:rPr>
              <w:t>De 19:00 a 20:00,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 respuestas)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E78DC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17 de agosto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/>
              </w:rPr>
              <w:t>De 13:00 a 14:00, BST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 respuestas)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1712EEC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/>
        </w:rPr>
        <w:t xml:space="preserve">Hay vacantes limitadas para las sesiones de formación en directo, por lo que se requiere inscripción previa.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/>
                              </w:rPr>
                              <w:t xml:space="preserve">La formación del próximo mes se centrará en la prevención del suicidio. Estate atento a los enlaces de inscripción para participar en sesiones en directo o elige la opción de ver las sesiones grabadas cuando te convenga.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val="x-es-X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La formación del próximo mes se centrará en la prevención del suicidio. Estate atento a los enlaces de inscripción para participar en sesiones en directo o elige la opción de ver las sesiones grabadas cuando te convenga.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/>
        </w:rPr>
        <w:t>Empezar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0DB7EC6D" w:rsidR="009E14D1" w:rsidRDefault="009E14D1" w:rsidP="006E6C0D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/>
        </w:rPr>
        <w:t>Este programa no debe utilizarse para cubrir necesidades de atención de urgencia o emergencia. En caso de emergencia, llama al 911 si estás en Estados Unidos o al número de emergencia local</w:t>
      </w:r>
      <w:r w:rsidR="006E6C0D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si estás fuera de Estados Unidos, o dirígete a la sala de emergencias más cercana. Este programa no sustituye la atención de un médico</w:t>
      </w:r>
      <w:r w:rsidR="006E6C0D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u otro profesional. Debido a la posibilidad de que haya conflictos de intereses, no se brindará asesoramiento legal sobre cuestiones que puedan implicar acciones legales contra Optum o sus</w:t>
      </w:r>
      <w:r w:rsidR="006E6C0D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afiliadas, o cualquier empresa a través de la cual la persona que llama esté recibiendo estos servicios directa o indirectamente (por ejemplo, un empleador o un plan de seguro médico). Este programa y todos sus</w:t>
      </w:r>
      <w:r w:rsidR="006E6C0D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 xml:space="preserve">elementos, en </w:t>
      </w:r>
      <w:r>
        <w:rPr>
          <w:sz w:val="16"/>
          <w:szCs w:val="16"/>
          <w:lang/>
        </w:rPr>
        <w:lastRenderedPageBreak/>
        <w:t>particular los servicios a familiares menores de 16 años, pueden no estar disponibles en todas las ubicaciones y están sujetos a cambios sin previo</w:t>
      </w:r>
      <w:r w:rsidR="006E6C0D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aviso. Los niveles de experiencia o educación de los recursos del Programa de Asistencia al Empleado podrían variar en función de los requisitos contractuales</w:t>
      </w:r>
      <w:r w:rsidR="006E6C0D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o de los requisitos normativos de cada país. Pueden aplicarse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7A74F49" w:rsidR="00E94FD2" w:rsidRPr="005E614A" w:rsidRDefault="009E14D1" w:rsidP="006E6C0D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/>
        </w:rPr>
        <w:t>© 2023 Optum, Inc. Todos los derechos reservados. Optum es una marca registrada de Optum, Inc., en EE. UU. y otras jurisdicciones. Todos los demás nombres de marcas o productos</w:t>
      </w:r>
      <w:r w:rsidR="006E6C0D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son marcas comerciales o marcas registradas que son propiedad de sus respectivos dueños. Optum es una empresa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6E6C0D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3</cp:revision>
  <dcterms:created xsi:type="dcterms:W3CDTF">2023-06-22T16:34:00Z</dcterms:created>
  <dcterms:modified xsi:type="dcterms:W3CDTF">2023-07-08T01:35:00Z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