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t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t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t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tr"/>
                              </w:rPr>
                              <w:t>Üye eğitimi:</w:t>
                            </w:r>
                          </w:p>
                          <w:p w14:paraId="3A12A25E" w14:textId="3B063831" w:rsidR="00E94FD2" w:rsidRPr="00F64482" w:rsidRDefault="00B94F4D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tr"/>
                              </w:rPr>
                              <w:t>Stresi Nasıl Daha İyi Yönetebilirsiniz?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tr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Üye eğitimi:</w:t>
                      </w:r>
                    </w:p>
                    <w:p w14:paraId="3A12A25E" w14:textId="3B063831" w:rsidR="00E94FD2" w:rsidRPr="00F64482" w:rsidRDefault="00B94F4D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tr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Stresi Nasıl Daha İyi Yönetebilirsiniz?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015743DD" w:rsidR="00E94FD2" w:rsidRDefault="00B94F4D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tr"/>
        </w:rPr>
        <w:t>Nisan ayının öne çıkan eğitimi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06AF8633" w14:textId="77777777" w:rsidR="00037A7E" w:rsidRDefault="00037A7E" w:rsidP="00037A7E">
      <w:pPr>
        <w:pStyle w:val="NormalWeb"/>
        <w:spacing w:before="0" w:beforeAutospacing="0" w:after="0" w:afterAutospacing="0"/>
        <w:rPr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val="tr"/>
        </w:rPr>
        <w:t>Stresi Nasıl Daha İyi Yönetebilirsiniz</w:t>
      </w:r>
      <w:r>
        <w:rPr>
          <w:rFonts w:ascii="Arial" w:hAnsi="Arial" w:cs="Arial"/>
          <w:b/>
          <w:bCs/>
          <w:color w:val="000000"/>
          <w:sz w:val="22"/>
          <w:szCs w:val="22"/>
          <w:lang w:val="tr"/>
        </w:rPr>
        <w:t>?</w:t>
      </w:r>
      <w:r>
        <w:rPr>
          <w:rFonts w:ascii="Arial" w:hAnsi="Arial" w:cs="Arial"/>
          <w:color w:val="000000"/>
          <w:sz w:val="23"/>
          <w:szCs w:val="23"/>
          <w:lang w:val="tr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tr"/>
        </w:rPr>
        <w:t>Bu programda katılımcılar, hayatlarındaki stres unsurlarını tanımlamayı ve bunların etkilerini anlamayı öğrenecekler. Stresin olumsuz etkilerini azaltmak için olumlu başa çıkma mekanizmalarının kullanımına odaklanılmaktadır. Katılımcılar, gevşeme egzersizlerini uygulama fırsatına sahip olacaklardır.</w:t>
      </w:r>
    </w:p>
    <w:p w14:paraId="16BC1631" w14:textId="77777777" w:rsidR="00037A7E" w:rsidRPr="00F64482" w:rsidRDefault="00037A7E" w:rsidP="00037A7E">
      <w:pPr>
        <w:pStyle w:val="NormalWeb"/>
        <w:spacing w:before="0" w:beforeAutospacing="0" w:after="0" w:afterAutospacing="0"/>
        <w:rPr>
          <w:sz w:val="23"/>
          <w:szCs w:val="23"/>
        </w:rPr>
      </w:pPr>
    </w:p>
    <w:p w14:paraId="48AC0A1A" w14:textId="77777777" w:rsidR="00037A7E" w:rsidRPr="00F64482" w:rsidRDefault="00037A7E" w:rsidP="00037A7E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tr"/>
        </w:rPr>
        <w:t>Katılımcılar eğitim sürecinde:</w:t>
      </w:r>
    </w:p>
    <w:p w14:paraId="0B0C590C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tr"/>
        </w:rPr>
        <w:t>Kişisel değerleri ve seçimleri inceleyecekler.</w:t>
      </w:r>
    </w:p>
    <w:p w14:paraId="73C0CD6A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tr"/>
        </w:rPr>
        <w:t>Birden fazla talebi yönetme becerilerini öğrenecekler.</w:t>
      </w:r>
    </w:p>
    <w:p w14:paraId="46955438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tr"/>
        </w:rPr>
        <w:t>Mevcut denge ve stres durumlarını değerlendirecekler.</w:t>
      </w:r>
    </w:p>
    <w:p w14:paraId="69CCB3CB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tr"/>
        </w:rPr>
        <w:t>İhtiyaçları karşılamak için kullanılabilecek kaynakları belirleyecekler.</w:t>
      </w:r>
    </w:p>
    <w:p w14:paraId="6D1A6F93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tr"/>
        </w:rPr>
        <w:t>Yaşamın çatışan taleplerini daha iyi dengelemenin yollarını keşfedecekler.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4CC51623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5482DD43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356C9521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5D12A6A9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val="tr"/>
        </w:rPr>
        <w:t>1 saatlik canlı eğitime kaydolabilir veya uygun olduğunuzda eğitimin kaydını izleyebilirsiniz. Eğitim seçenekleri İngilizce dilinde ve küresel olarak sunulmaktadır.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6B23A0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r"/>
              </w:rPr>
              <w:t>Kaydedilen eğitimler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r"/>
              </w:rPr>
              <w:t>Sonradan izleme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r"/>
              </w:rPr>
              <w:t>(Soru-Cevap yok)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04D08B64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tr"/>
              </w:rPr>
              <w:fldChar w:fldCharType="begin"/>
            </w:r>
            <w:r>
              <w:rPr>
                <w:sz w:val="28"/>
                <w:szCs w:val="28"/>
                <w:lang w:val="tr"/>
              </w:rPr>
              <w:instrText>HYPERLINK "https://optum.webex.com/webappng/sites/optum/recording/8744409ea352103cbff500505681cb2d/playback"</w:instrText>
            </w:r>
            <w:r>
              <w:rPr>
                <w:sz w:val="28"/>
                <w:szCs w:val="28"/>
                <w:lang w:val="tr"/>
              </w:rPr>
            </w:r>
            <w:r>
              <w:rPr>
                <w:sz w:val="28"/>
                <w:szCs w:val="28"/>
                <w:lang w:val="tr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tr"/>
              </w:rPr>
              <w:t>Buradan izleyin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tr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tr"/>
              </w:rPr>
              <w:t>Vaktiniz kısıtlı mı?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tr"/>
              </w:rPr>
              <w:t xml:space="preserve">10 dakikalık özeti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tr"/>
              </w:rPr>
              <w:t> </w:t>
            </w:r>
          </w:p>
          <w:p w14:paraId="769701BC" w14:textId="3DE3E588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tr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tr"/>
              </w:rPr>
              <w:instrText>HYPERLINK "https://optum.webex.com/webappng/sites/optum/recording/2028bde9a28c103cb07f005056812cba/playback"</w:instrText>
            </w:r>
            <w:r>
              <w:rPr>
                <w:rFonts w:ascii="Arial" w:hAnsi="Arial" w:cs="Arial"/>
                <w:sz w:val="28"/>
                <w:szCs w:val="28"/>
                <w:lang w:val="tr"/>
              </w:rPr>
            </w:r>
            <w:r>
              <w:rPr>
                <w:rFonts w:ascii="Arial" w:hAnsi="Arial" w:cs="Arial"/>
                <w:sz w:val="28"/>
                <w:szCs w:val="28"/>
                <w:lang w:val="tr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tr"/>
              </w:rPr>
              <w:t>buradan</w:t>
            </w:r>
            <w:r>
              <w:rPr>
                <w:lang w:val="tr"/>
              </w:rPr>
              <w:t xml:space="preserve"> </w:t>
            </w:r>
            <w:r w:rsidRPr="006B23A0"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  <w:t>izleyin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tr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025C8424" w:rsidR="00E659DD" w:rsidRPr="00E05563" w:rsidRDefault="00010C6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r"/>
              </w:rPr>
              <w:t>8 Nisan</w:t>
            </w:r>
          </w:p>
          <w:p w14:paraId="07F1C647" w14:textId="4CAC30EE" w:rsidR="00E659DD" w:rsidRPr="003E7D03" w:rsidRDefault="00010C66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r"/>
              </w:rPr>
              <w:t>13:00-14:00 BST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r"/>
              </w:rPr>
              <w:t>(Soru-Cevap dâhil)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15662EC4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tr"/>
                </w:rPr>
                <w:t>Şimdi kaydolun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4482B01D" w:rsidR="00E659DD" w:rsidRPr="0066426F" w:rsidRDefault="00010C66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r"/>
              </w:rPr>
              <w:t>9 Nisan</w:t>
            </w:r>
          </w:p>
          <w:p w14:paraId="7065DE9B" w14:textId="5B00C6BB" w:rsidR="00E659DD" w:rsidRPr="003E7D0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r"/>
              </w:rPr>
              <w:t>7:00-8:00 BST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r"/>
              </w:rPr>
              <w:t>(Soru-Cevap dâhil)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B988444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tr"/>
                </w:rPr>
                <w:t>Şimdi kaydolun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3714D2A3" w:rsidR="00E659DD" w:rsidRPr="0066426F" w:rsidRDefault="00010C66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r"/>
              </w:rPr>
              <w:t>9 Nisan</w:t>
            </w:r>
          </w:p>
          <w:p w14:paraId="295026FD" w14:textId="38FB427D" w:rsidR="00E659DD" w:rsidRPr="003E7D03" w:rsidRDefault="00010C66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r"/>
              </w:rPr>
              <w:t>19:00-20:00 BST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r"/>
              </w:rPr>
              <w:t>(Soru-Cevap dâhil)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2E0DFEB5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tr"/>
                </w:rPr>
                <w:t>Şimdi kaydolun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5F6DD50A" w:rsidR="00B07641" w:rsidRPr="0066426F" w:rsidRDefault="00010C66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r"/>
              </w:rPr>
              <w:t>11 Nisan</w:t>
            </w:r>
          </w:p>
          <w:p w14:paraId="1211DA39" w14:textId="77445BA8" w:rsidR="00334FA7" w:rsidRDefault="00010C66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r"/>
              </w:rPr>
              <w:t>17:00-18:00 BST</w:t>
            </w:r>
          </w:p>
          <w:p w14:paraId="71AECB94" w14:textId="30E9BD59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r"/>
              </w:rPr>
              <w:t>(Soru-Cevap dâhil)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4BDEA09A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val="tr"/>
                </w:rPr>
                <w:t>Şimdi kaydolun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tr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tr"/>
        </w:rPr>
        <w:t xml:space="preserve">Canlı eğitim seçenekleri için katılım sınırlıdır ve önceden kayıt yaptırılması gereklidir.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tr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5F5B49CC" w:rsidR="009E14D1" w:rsidRDefault="009E14D1" w:rsidP="006B23A0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r"/>
        </w:rPr>
        <w:t>Bu program acil durum veya acil sağlık hizmetlerine yönelik ihtiyaçlar için kullanılmamalıdır. Acil bir durumda, Amerika Birleşik Devletleri'ndeyseniz 911'i,</w:t>
      </w:r>
      <w:r w:rsidR="006B23A0">
        <w:rPr>
          <w:sz w:val="16"/>
          <w:szCs w:val="16"/>
          <w:lang w:val="tr"/>
        </w:rPr>
        <w:t xml:space="preserve"> </w:t>
      </w:r>
      <w:r>
        <w:rPr>
          <w:sz w:val="16"/>
          <w:szCs w:val="16"/>
          <w:lang w:val="tr"/>
        </w:rPr>
        <w:t>Amerika Birleşik Devletleri dışındaysanız yerel acil durum hizmet numaralarını arayın veya en yakın ambulans ya da acil servise başvurun. Bu program bir doktor veya uzman</w:t>
      </w:r>
      <w:r w:rsidR="006B23A0">
        <w:rPr>
          <w:sz w:val="16"/>
          <w:szCs w:val="16"/>
          <w:lang w:val="tr"/>
        </w:rPr>
        <w:t xml:space="preserve"> </w:t>
      </w:r>
      <w:r>
        <w:rPr>
          <w:sz w:val="16"/>
          <w:szCs w:val="16"/>
          <w:lang w:val="tr"/>
        </w:rPr>
        <w:t>bakımının yerini almaz. Bir çıkar çatışması olasılığı nedeniyle, Optum veya iştiraklerine ya da arayanın bu hizmetleri doğrudan veya dolaylı</w:t>
      </w:r>
      <w:r w:rsidR="006B23A0">
        <w:rPr>
          <w:sz w:val="16"/>
          <w:szCs w:val="16"/>
          <w:lang w:val="tr"/>
        </w:rPr>
        <w:t xml:space="preserve"> </w:t>
      </w:r>
      <w:r>
        <w:rPr>
          <w:sz w:val="16"/>
          <w:szCs w:val="16"/>
          <w:lang w:val="tr"/>
        </w:rPr>
        <w:t>(ör. işveren veya sağlık planı) aldığı herhangi bir bağlı kuruluşa karşı yasal işlem başlatılmasını içerebilecek sorunlarda yasal danışmanlık sağlanmayacaktır. Bu program ve tüm</w:t>
      </w:r>
      <w:r w:rsidR="006B23A0">
        <w:rPr>
          <w:sz w:val="16"/>
          <w:szCs w:val="16"/>
          <w:lang w:val="tr"/>
        </w:rPr>
        <w:t xml:space="preserve"> </w:t>
      </w:r>
      <w:r>
        <w:rPr>
          <w:sz w:val="16"/>
          <w:szCs w:val="16"/>
          <w:lang w:val="tr"/>
        </w:rPr>
        <w:t>bileşenleri, özellikle 16 yaş altı aile fertlerine hizmetler, tüm konumlarda mevcut olmayabilir ve önceden bildirimde bulunmaksızın değişime</w:t>
      </w:r>
      <w:r w:rsidR="006B23A0">
        <w:rPr>
          <w:sz w:val="16"/>
          <w:szCs w:val="16"/>
          <w:lang w:val="tr"/>
        </w:rPr>
        <w:t xml:space="preserve"> </w:t>
      </w:r>
      <w:r>
        <w:rPr>
          <w:sz w:val="16"/>
          <w:szCs w:val="16"/>
          <w:lang w:val="tr"/>
        </w:rPr>
        <w:t>tabidir. Çalışan Destek Programı kaynaklarının deneyimi ve/veya eğitim düzeyleri, sözleşme gerekliliklerine ya da ülkenin düzenleme amaçlı gerekliliklerine göre</w:t>
      </w:r>
      <w:r w:rsidR="006B23A0">
        <w:rPr>
          <w:sz w:val="16"/>
          <w:szCs w:val="16"/>
          <w:lang w:val="tr"/>
        </w:rPr>
        <w:t xml:space="preserve"> </w:t>
      </w:r>
      <w:r>
        <w:rPr>
          <w:sz w:val="16"/>
          <w:szCs w:val="16"/>
          <w:lang w:val="tr"/>
        </w:rPr>
        <w:t>değişiklik gösterebilir. Kapsam ile ilgili istisnalar ve kısıtlamalar geçerli olabilir.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0E1706F6" w:rsidR="00E94FD2" w:rsidRPr="005E614A" w:rsidRDefault="009E14D1" w:rsidP="006B23A0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r"/>
        </w:rPr>
        <w:t>© 2024 Optum, Inc. Tüm hakları saklıdır. Optum, ABD ve diğer yargı bölgelerinde Optum, Inc.'in tescilli ticari markasıdır. Tüm diğer marka ve ürün</w:t>
      </w:r>
      <w:r w:rsidR="006B23A0">
        <w:rPr>
          <w:sz w:val="16"/>
          <w:szCs w:val="16"/>
          <w:lang w:val="tr"/>
        </w:rPr>
        <w:t xml:space="preserve"> </w:t>
      </w:r>
      <w:r>
        <w:rPr>
          <w:sz w:val="16"/>
          <w:szCs w:val="16"/>
          <w:lang w:val="tr"/>
        </w:rPr>
        <w:t>isimleri, ilgili sahiplerinin mülkiyetindeki ticari markaları veya tescilli markalarıdır. Optum, fırsat eşitliği tanıyan bir işverendir.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3C5ED" w14:textId="77777777" w:rsidR="00DE4FAC" w:rsidRDefault="00DE4FAC" w:rsidP="006B23A0">
      <w:r>
        <w:separator/>
      </w:r>
    </w:p>
  </w:endnote>
  <w:endnote w:type="continuationSeparator" w:id="0">
    <w:p w14:paraId="2151642A" w14:textId="77777777" w:rsidR="00DE4FAC" w:rsidRDefault="00DE4FAC" w:rsidP="006B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FA0D" w14:textId="77777777" w:rsidR="00DE4FAC" w:rsidRDefault="00DE4FAC" w:rsidP="006B23A0">
      <w:r>
        <w:separator/>
      </w:r>
    </w:p>
  </w:footnote>
  <w:footnote w:type="continuationSeparator" w:id="0">
    <w:p w14:paraId="713700DC" w14:textId="77777777" w:rsidR="00DE4FAC" w:rsidRDefault="00DE4FAC" w:rsidP="006B2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1C373E"/>
    <w:multiLevelType w:val="multilevel"/>
    <w:tmpl w:val="2522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5"/>
  </w:num>
  <w:num w:numId="6" w16cid:durableId="1547446166">
    <w:abstractNumId w:val="14"/>
  </w:num>
  <w:num w:numId="7" w16cid:durableId="950166687">
    <w:abstractNumId w:val="9"/>
  </w:num>
  <w:num w:numId="8" w16cid:durableId="1086028517">
    <w:abstractNumId w:val="1"/>
  </w:num>
  <w:num w:numId="9" w16cid:durableId="565998517">
    <w:abstractNumId w:val="11"/>
  </w:num>
  <w:num w:numId="10" w16cid:durableId="719210982">
    <w:abstractNumId w:val="8"/>
  </w:num>
  <w:num w:numId="11" w16cid:durableId="1186165845">
    <w:abstractNumId w:val="6"/>
  </w:num>
  <w:num w:numId="12" w16cid:durableId="1410269363">
    <w:abstractNumId w:val="7"/>
  </w:num>
  <w:num w:numId="13" w16cid:durableId="285087762">
    <w:abstractNumId w:val="13"/>
  </w:num>
  <w:num w:numId="14" w16cid:durableId="1384871016">
    <w:abstractNumId w:val="10"/>
  </w:num>
  <w:num w:numId="15" w16cid:durableId="1273704641">
    <w:abstractNumId w:val="17"/>
  </w:num>
  <w:num w:numId="16" w16cid:durableId="21368697">
    <w:abstractNumId w:val="5"/>
  </w:num>
  <w:num w:numId="17" w16cid:durableId="1169102255">
    <w:abstractNumId w:val="16"/>
  </w:num>
  <w:num w:numId="18" w16cid:durableId="1160072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37A7E"/>
    <w:rsid w:val="000B4962"/>
    <w:rsid w:val="00177678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27E9F"/>
    <w:rsid w:val="00564246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B23A0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A61EA"/>
    <w:rsid w:val="00DC00FD"/>
    <w:rsid w:val="00DE4FAC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2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3A0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2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3A0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8QuzYA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8RRFYA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8RHZYA2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8R7tY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0FFBB-1B19-40ED-AB93-D8A61AC6B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482</Words>
  <Characters>2966</Characters>
  <Application>Microsoft Office Word</Application>
  <DocSecurity>0</DocSecurity>
  <Lines>60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7</cp:revision>
  <dcterms:created xsi:type="dcterms:W3CDTF">2024-02-05T14:44:00Z</dcterms:created>
  <dcterms:modified xsi:type="dcterms:W3CDTF">2024-03-26T20:20:00Z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